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F31" w:rsidRDefault="00930865">
      <w:pPr>
        <w:jc w:val="center"/>
        <w:rPr>
          <w:rFonts w:eastAsia="宋体"/>
          <w:b/>
          <w:sz w:val="44"/>
        </w:rPr>
      </w:pPr>
      <w:r>
        <w:rPr>
          <w:rFonts w:eastAsia="宋体" w:hint="eastAsia"/>
          <w:b/>
          <w:sz w:val="44"/>
        </w:rPr>
        <w:t>中医内科临床诊疗指南</w:t>
      </w:r>
      <w:r w:rsidR="009D5E96" w:rsidRPr="009D5E96">
        <w:rPr>
          <w:rFonts w:eastAsia="宋体" w:hint="eastAsia"/>
          <w:b/>
          <w:sz w:val="44"/>
        </w:rPr>
        <w:t>•</w:t>
      </w:r>
      <w:r>
        <w:rPr>
          <w:rFonts w:eastAsia="宋体" w:hint="eastAsia"/>
          <w:b/>
          <w:sz w:val="44"/>
        </w:rPr>
        <w:t>不完全性肠梗阻</w:t>
      </w:r>
    </w:p>
    <w:p w:rsidR="009E2F31" w:rsidRDefault="009E2F31">
      <w:pPr>
        <w:jc w:val="center"/>
        <w:rPr>
          <w:rFonts w:eastAsia="宋体"/>
          <w:b/>
          <w:sz w:val="44"/>
        </w:rPr>
      </w:pPr>
    </w:p>
    <w:p w:rsidR="009E2F31" w:rsidRDefault="00930865">
      <w:pPr>
        <w:jc w:val="center"/>
        <w:rPr>
          <w:rFonts w:ascii="Times New Roman" w:eastAsia="仿宋" w:hAnsi="Times New Roman" w:cs="Times New Roman"/>
          <w:b/>
          <w:sz w:val="30"/>
          <w:szCs w:val="30"/>
        </w:rPr>
      </w:pPr>
      <w:r>
        <w:rPr>
          <w:rFonts w:ascii="Times New Roman" w:eastAsia="仿宋" w:hAnsi="Times New Roman" w:cs="Times New Roman"/>
          <w:b/>
          <w:sz w:val="30"/>
          <w:szCs w:val="30"/>
        </w:rPr>
        <w:t>项目编号：</w:t>
      </w:r>
      <w:r>
        <w:rPr>
          <w:rFonts w:ascii="Times New Roman" w:eastAsia="仿宋" w:hAnsi="Times New Roman" w:cs="Times New Roman"/>
          <w:b/>
          <w:sz w:val="30"/>
          <w:szCs w:val="30"/>
        </w:rPr>
        <w:t>SATCM-2015-</w:t>
      </w:r>
      <w:proofErr w:type="gramStart"/>
      <w:r>
        <w:rPr>
          <w:rFonts w:ascii="Times New Roman" w:eastAsia="仿宋" w:hAnsi="Times New Roman" w:cs="Times New Roman"/>
          <w:b/>
          <w:sz w:val="30"/>
          <w:szCs w:val="30"/>
        </w:rPr>
        <w:t>BZ(</w:t>
      </w:r>
      <w:proofErr w:type="gramEnd"/>
      <w:r>
        <w:rPr>
          <w:rFonts w:ascii="Times New Roman" w:eastAsia="仿宋" w:hAnsi="Times New Roman" w:cs="Times New Roman"/>
          <w:b/>
          <w:sz w:val="30"/>
          <w:szCs w:val="30"/>
        </w:rPr>
        <w:t>121)</w:t>
      </w:r>
    </w:p>
    <w:p w:rsidR="009E2F31" w:rsidRDefault="009E2F31">
      <w:pPr>
        <w:jc w:val="center"/>
        <w:rPr>
          <w:rFonts w:ascii="仿宋" w:eastAsia="仿宋" w:hAnsi="仿宋"/>
          <w:b/>
          <w:sz w:val="30"/>
          <w:szCs w:val="30"/>
        </w:rPr>
      </w:pPr>
    </w:p>
    <w:p w:rsidR="009E2F31" w:rsidRPr="009D5E96" w:rsidRDefault="00930865">
      <w:pPr>
        <w:jc w:val="center"/>
        <w:rPr>
          <w:rFonts w:asciiTheme="minorEastAsia" w:hAnsiTheme="minorEastAsia"/>
          <w:sz w:val="44"/>
          <w:szCs w:val="44"/>
        </w:rPr>
      </w:pPr>
      <w:r w:rsidRPr="009D5E96">
        <w:rPr>
          <w:rFonts w:asciiTheme="minorEastAsia" w:hAnsiTheme="minorEastAsia" w:hint="eastAsia"/>
          <w:sz w:val="44"/>
          <w:szCs w:val="44"/>
        </w:rPr>
        <w:t>编制说明</w:t>
      </w:r>
    </w:p>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E2F31"/>
    <w:p w:rsidR="009E2F31" w:rsidRDefault="00930865">
      <w:pPr>
        <w:jc w:val="left"/>
        <w:rPr>
          <w:rFonts w:ascii="仿宋" w:eastAsia="仿宋" w:hAnsi="仿宋"/>
          <w:sz w:val="32"/>
          <w:szCs w:val="32"/>
        </w:rPr>
      </w:pPr>
      <w:r>
        <w:rPr>
          <w:rFonts w:ascii="仿宋" w:eastAsia="仿宋" w:hAnsi="仿宋" w:hint="eastAsia"/>
          <w:sz w:val="32"/>
          <w:szCs w:val="32"/>
        </w:rPr>
        <w:t>提出单位：中华中医药学会</w:t>
      </w:r>
    </w:p>
    <w:p w:rsidR="009E2F31" w:rsidRDefault="00930865">
      <w:pPr>
        <w:jc w:val="left"/>
        <w:rPr>
          <w:rFonts w:ascii="仿宋" w:eastAsia="仿宋" w:hAnsi="仿宋"/>
          <w:sz w:val="32"/>
          <w:szCs w:val="32"/>
        </w:rPr>
      </w:pPr>
      <w:r>
        <w:rPr>
          <w:rFonts w:ascii="仿宋" w:eastAsia="仿宋" w:hAnsi="仿宋" w:hint="eastAsia"/>
          <w:sz w:val="32"/>
          <w:szCs w:val="32"/>
        </w:rPr>
        <w:t>归口单位：中华中医药学会</w:t>
      </w:r>
    </w:p>
    <w:p w:rsidR="009E2F31" w:rsidRDefault="00930865">
      <w:pPr>
        <w:jc w:val="left"/>
        <w:rPr>
          <w:rFonts w:ascii="仿宋" w:eastAsia="仿宋" w:hAnsi="仿宋"/>
          <w:sz w:val="32"/>
          <w:szCs w:val="32"/>
        </w:rPr>
      </w:pPr>
      <w:r>
        <w:rPr>
          <w:rFonts w:ascii="仿宋" w:eastAsia="仿宋" w:hAnsi="仿宋" w:hint="eastAsia"/>
          <w:sz w:val="32"/>
          <w:szCs w:val="32"/>
        </w:rPr>
        <w:t>项目承担单位：江西中医药大学附属医院</w:t>
      </w:r>
    </w:p>
    <w:p w:rsidR="009E2F31" w:rsidRDefault="00930865">
      <w:pPr>
        <w:jc w:val="left"/>
        <w:rPr>
          <w:rFonts w:ascii="仿宋" w:eastAsia="仿宋" w:hAnsi="仿宋"/>
          <w:sz w:val="32"/>
          <w:szCs w:val="32"/>
        </w:rPr>
      </w:pPr>
      <w:r>
        <w:rPr>
          <w:rFonts w:ascii="仿宋" w:eastAsia="仿宋" w:hAnsi="仿宋" w:hint="eastAsia"/>
          <w:sz w:val="32"/>
          <w:szCs w:val="32"/>
        </w:rPr>
        <w:t>项目工作组成员：江一平、张声生、黄穗平、李军祥、沈洪、唐志鹏、叶松、刘慧武、纪云西、熊艳、高生。</w:t>
      </w:r>
    </w:p>
    <w:p w:rsidR="009E2F31" w:rsidRDefault="009E2F31"/>
    <w:p w:rsidR="009E2F31" w:rsidRDefault="009E2F31"/>
    <w:p w:rsidR="009E2F31" w:rsidRDefault="009E2F31"/>
    <w:p w:rsidR="009E2F31" w:rsidRDefault="009E2F31"/>
    <w:p w:rsidR="009E2F31" w:rsidRDefault="009E2F31"/>
    <w:p w:rsidR="00B8413F" w:rsidRPr="00B8413F" w:rsidRDefault="00930865" w:rsidP="00B8413F">
      <w:pPr>
        <w:jc w:val="center"/>
        <w:rPr>
          <w:rFonts w:ascii="仿宋" w:eastAsia="仿宋" w:hAnsi="仿宋"/>
          <w:sz w:val="32"/>
          <w:szCs w:val="32"/>
        </w:rPr>
      </w:pPr>
      <w:r>
        <w:rPr>
          <w:rFonts w:ascii="仿宋" w:eastAsia="仿宋" w:hAnsi="仿宋" w:hint="eastAsia"/>
          <w:sz w:val="32"/>
          <w:szCs w:val="32"/>
        </w:rPr>
        <w:t>二〇一</w:t>
      </w:r>
      <w:r w:rsidR="00194136">
        <w:rPr>
          <w:rFonts w:ascii="仿宋" w:eastAsia="仿宋" w:hAnsi="仿宋" w:hint="eastAsia"/>
          <w:sz w:val="32"/>
          <w:szCs w:val="32"/>
        </w:rPr>
        <w:t>七</w:t>
      </w:r>
      <w:r>
        <w:rPr>
          <w:rFonts w:ascii="仿宋" w:eastAsia="仿宋" w:hAnsi="仿宋" w:hint="eastAsia"/>
          <w:sz w:val="32"/>
          <w:szCs w:val="32"/>
        </w:rPr>
        <w:t>年</w:t>
      </w:r>
      <w:r w:rsidR="00194136">
        <w:rPr>
          <w:rFonts w:ascii="仿宋" w:eastAsia="仿宋" w:hAnsi="仿宋" w:hint="eastAsia"/>
          <w:sz w:val="32"/>
          <w:szCs w:val="32"/>
        </w:rPr>
        <w:t>十</w:t>
      </w:r>
      <w:r>
        <w:rPr>
          <w:rFonts w:ascii="仿宋" w:eastAsia="仿宋" w:hAnsi="仿宋" w:hint="eastAsia"/>
          <w:sz w:val="32"/>
          <w:szCs w:val="32"/>
        </w:rPr>
        <w:t>月</w:t>
      </w:r>
    </w:p>
    <w:sdt>
      <w:sdtPr>
        <w:rPr>
          <w:lang w:val="zh-CN"/>
        </w:rPr>
        <w:id w:val="-2072638983"/>
        <w:docPartObj>
          <w:docPartGallery w:val="Table of Contents"/>
          <w:docPartUnique/>
        </w:docPartObj>
      </w:sdtPr>
      <w:sdtEndPr>
        <w:rPr>
          <w:b/>
          <w:bCs/>
        </w:rPr>
      </w:sdtEndPr>
      <w:sdtContent>
        <w:p w:rsidR="009E2F31" w:rsidRPr="00B8413F" w:rsidRDefault="00B8413F" w:rsidP="00530381">
          <w:pPr>
            <w:tabs>
              <w:tab w:val="center" w:pos="4153"/>
              <w:tab w:val="left" w:pos="4920"/>
            </w:tabs>
            <w:spacing w:before="640" w:after="560" w:line="460" w:lineRule="exact"/>
            <w:jc w:val="left"/>
            <w:rPr>
              <w:rFonts w:ascii="宋体" w:eastAsia="宋体" w:hAnsi="宋体"/>
              <w:b/>
              <w:sz w:val="36"/>
              <w:szCs w:val="36"/>
            </w:rPr>
          </w:pPr>
          <w:r>
            <w:rPr>
              <w:lang w:val="zh-CN"/>
            </w:rPr>
            <w:tab/>
          </w:r>
          <w:r w:rsidRPr="00B8413F">
            <w:rPr>
              <w:rFonts w:ascii="宋体" w:eastAsia="宋体" w:hAnsi="宋体" w:hint="eastAsia"/>
              <w:b/>
              <w:sz w:val="36"/>
              <w:szCs w:val="36"/>
            </w:rPr>
            <w:t>目</w:t>
          </w:r>
          <w:r>
            <w:rPr>
              <w:rFonts w:ascii="宋体" w:eastAsia="宋体" w:hAnsi="宋体"/>
              <w:b/>
              <w:sz w:val="36"/>
              <w:szCs w:val="36"/>
            </w:rPr>
            <w:t xml:space="preserve">  </w:t>
          </w:r>
          <w:r w:rsidR="00580DD7">
            <w:rPr>
              <w:rFonts w:ascii="宋体" w:eastAsia="宋体" w:hAnsi="宋体" w:hint="eastAsia"/>
              <w:b/>
              <w:sz w:val="36"/>
              <w:szCs w:val="36"/>
            </w:rPr>
            <w:t>录</w:t>
          </w:r>
        </w:p>
        <w:p w:rsidR="009E2F31" w:rsidRDefault="00930865" w:rsidP="00930865">
          <w:pPr>
            <w:pStyle w:val="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505244500" w:history="1">
            <w:r>
              <w:rPr>
                <w:rStyle w:val="a8"/>
                <w:rFonts w:ascii="Times New Roman" w:hAnsi="Times New Roman" w:cs="Times New Roman"/>
              </w:rPr>
              <w:t>1.</w:t>
            </w:r>
            <w:r>
              <w:rPr>
                <w:rStyle w:val="a8"/>
                <w:rFonts w:ascii="Times New Roman" w:hAnsi="Times New Roman" w:cs="Times New Roman"/>
              </w:rPr>
              <w:t>工作简况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_Toc505244500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1" w:history="1">
            <w:r w:rsidR="00930865">
              <w:rPr>
                <w:rStyle w:val="a8"/>
                <w:rFonts w:ascii="Times New Roman" w:hAnsi="Times New Roman" w:cs="Times New Roman"/>
              </w:rPr>
              <w:t>1.1</w:t>
            </w:r>
            <w:r w:rsidR="00930865">
              <w:rPr>
                <w:rStyle w:val="a8"/>
                <w:rFonts w:ascii="Times New Roman" w:hAnsi="Times New Roman" w:cs="Times New Roman"/>
              </w:rPr>
              <w:t>任务来源：</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_Toc505244501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2" w:history="1">
            <w:r w:rsidR="00930865">
              <w:rPr>
                <w:rStyle w:val="a8"/>
                <w:rFonts w:ascii="Times New Roman" w:hAnsi="Times New Roman" w:cs="Times New Roman"/>
              </w:rPr>
              <w:t>1.2</w:t>
            </w:r>
            <w:r w:rsidR="00930865">
              <w:rPr>
                <w:rStyle w:val="a8"/>
                <w:rFonts w:ascii="Times New Roman" w:hAnsi="Times New Roman" w:cs="Times New Roman"/>
              </w:rPr>
              <w:t>协作单位：</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_Toc505244502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3" w:history="1">
            <w:r w:rsidR="00930865">
              <w:rPr>
                <w:rStyle w:val="a8"/>
                <w:rFonts w:ascii="Times New Roman" w:hAnsi="Times New Roman" w:cs="Times New Roman"/>
              </w:rPr>
              <w:t>1.3</w:t>
            </w:r>
            <w:r w:rsidR="00930865">
              <w:rPr>
                <w:rStyle w:val="a8"/>
                <w:rFonts w:ascii="Times New Roman" w:hAnsi="Times New Roman" w:cs="Times New Roman"/>
              </w:rPr>
              <w:t>主要工作过程：</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_Toc505244503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4" w:history="1">
            <w:r w:rsidR="00930865">
              <w:rPr>
                <w:rStyle w:val="a8"/>
                <w:rFonts w:ascii="Times New Roman" w:hAnsi="Times New Roman" w:cs="Times New Roman"/>
              </w:rPr>
              <w:t>1.3.1</w:t>
            </w:r>
            <w:r w:rsidR="00930865">
              <w:rPr>
                <w:rStyle w:val="a8"/>
                <w:rFonts w:ascii="Times New Roman" w:hAnsi="Times New Roman" w:cs="Times New Roman"/>
              </w:rPr>
              <w:t>成立指南工作组</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_Toc505244504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5" w:history="1">
            <w:r w:rsidR="00930865">
              <w:rPr>
                <w:rStyle w:val="a8"/>
                <w:rFonts w:ascii="Times New Roman" w:hAnsi="Times New Roman" w:cs="Times New Roman"/>
              </w:rPr>
              <w:t>1.3.2</w:t>
            </w:r>
            <w:r w:rsidR="00930865">
              <w:rPr>
                <w:rStyle w:val="a8"/>
                <w:rFonts w:ascii="Times New Roman" w:hAnsi="Times New Roman" w:cs="Times New Roman"/>
              </w:rPr>
              <w:t>文献研究和前期准备</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_Toc505244505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6" w:history="1">
            <w:r w:rsidR="00930865">
              <w:rPr>
                <w:rStyle w:val="a8"/>
                <w:rFonts w:ascii="Times New Roman" w:hAnsi="Times New Roman" w:cs="Times New Roman"/>
              </w:rPr>
              <w:t>1.3.3</w:t>
            </w:r>
            <w:r w:rsidR="00930865">
              <w:rPr>
                <w:rStyle w:val="a8"/>
                <w:rFonts w:ascii="Times New Roman" w:hAnsi="Times New Roman" w:cs="Times New Roman"/>
              </w:rPr>
              <w:t>起草论证和征求意见</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_Toc505244506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3</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7" w:history="1">
            <w:r w:rsidR="00930865">
              <w:rPr>
                <w:rStyle w:val="a8"/>
                <w:rFonts w:ascii="Times New Roman" w:hAnsi="Times New Roman" w:cs="Times New Roman"/>
              </w:rPr>
              <w:t>1.3.4</w:t>
            </w:r>
            <w:r w:rsidR="00930865">
              <w:rPr>
                <w:rStyle w:val="a8"/>
                <w:rFonts w:ascii="Times New Roman" w:hAnsi="Times New Roman" w:cs="Times New Roman"/>
              </w:rPr>
              <w:t>同行评价和临床一致性评价</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_Toc505244507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3</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8" w:history="1">
            <w:r w:rsidR="00930865">
              <w:rPr>
                <w:rStyle w:val="a8"/>
                <w:rFonts w:ascii="Times New Roman" w:hAnsi="Times New Roman" w:cs="Times New Roman"/>
              </w:rPr>
              <w:t>1.3.5</w:t>
            </w:r>
            <w:r w:rsidR="00930865">
              <w:rPr>
                <w:rStyle w:val="a8"/>
                <w:rFonts w:ascii="Times New Roman" w:hAnsi="Times New Roman" w:cs="Times New Roman"/>
              </w:rPr>
              <w:t>专家指导组审核</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_Toc505244508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3</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09" w:history="1">
            <w:r w:rsidR="00930865">
              <w:rPr>
                <w:rStyle w:val="a8"/>
                <w:rFonts w:ascii="Times New Roman" w:hAnsi="Times New Roman" w:cs="Times New Roman"/>
              </w:rPr>
              <w:t>1.4</w:t>
            </w:r>
            <w:r w:rsidR="00930865">
              <w:rPr>
                <w:rStyle w:val="a8"/>
                <w:rFonts w:ascii="Times New Roman" w:hAnsi="Times New Roman" w:cs="Times New Roman"/>
              </w:rPr>
              <w:t>标准主要起草人及其所做的工作：</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_Toc505244509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4</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0" w:history="1">
            <w:r w:rsidR="00930865">
              <w:rPr>
                <w:rStyle w:val="a8"/>
                <w:rFonts w:ascii="Times New Roman" w:hAnsi="Times New Roman" w:cs="Times New Roman"/>
              </w:rPr>
              <w:t>1.4.1</w:t>
            </w:r>
            <w:r w:rsidR="00930865">
              <w:rPr>
                <w:rStyle w:val="a8"/>
                <w:rFonts w:ascii="Times New Roman" w:hAnsi="Times New Roman" w:cs="Times New Roman"/>
              </w:rPr>
              <w:t>主要起草人</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_Toc505244510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4</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1" w:history="1">
            <w:r w:rsidR="00930865">
              <w:rPr>
                <w:rStyle w:val="a8"/>
                <w:rFonts w:ascii="Times New Roman" w:hAnsi="Times New Roman" w:cs="Times New Roman"/>
              </w:rPr>
              <w:t>1.4.2</w:t>
            </w:r>
            <w:r w:rsidR="00930865">
              <w:rPr>
                <w:rStyle w:val="a8"/>
                <w:rFonts w:ascii="Times New Roman" w:hAnsi="Times New Roman" w:cs="Times New Roman"/>
              </w:rPr>
              <w:t>次要起草人</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_Toc505244511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6</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12" w:history="1">
            <w:r w:rsidR="00930865">
              <w:rPr>
                <w:rStyle w:val="a8"/>
                <w:rFonts w:ascii="Times New Roman" w:hAnsi="Times New Roman" w:cs="Times New Roman"/>
              </w:rPr>
              <w:t>2.</w:t>
            </w:r>
            <w:r w:rsidR="00930865">
              <w:rPr>
                <w:rStyle w:val="a8"/>
                <w:rFonts w:ascii="Times New Roman" w:hAnsi="Times New Roman" w:cs="Times New Roman"/>
              </w:rPr>
              <w:t>标准编制原则和确定标准主要内容的依据</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_Toc505244512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9</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3" w:history="1">
            <w:r w:rsidR="00930865">
              <w:rPr>
                <w:rStyle w:val="a8"/>
                <w:rFonts w:ascii="Times New Roman" w:hAnsi="Times New Roman" w:cs="Times New Roman"/>
              </w:rPr>
              <w:t>2.1</w:t>
            </w:r>
            <w:r w:rsidR="00930865">
              <w:rPr>
                <w:rStyle w:val="a8"/>
                <w:rFonts w:ascii="Times New Roman" w:hAnsi="Times New Roman" w:cs="Times New Roman"/>
              </w:rPr>
              <w:t>标准编制原则：</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_Toc505244513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9</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4" w:history="1">
            <w:r w:rsidR="00930865">
              <w:rPr>
                <w:rStyle w:val="a8"/>
                <w:rFonts w:ascii="Times New Roman" w:hAnsi="Times New Roman" w:cs="Times New Roman"/>
              </w:rPr>
              <w:t>2.1.1</w:t>
            </w:r>
            <w:r w:rsidR="00930865">
              <w:rPr>
                <w:rStyle w:val="a8"/>
                <w:rFonts w:ascii="Times New Roman" w:hAnsi="Times New Roman" w:cs="Times New Roman"/>
              </w:rPr>
              <w:t>科学性</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_Toc505244514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9</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5" w:history="1">
            <w:r w:rsidR="00930865">
              <w:rPr>
                <w:rStyle w:val="a8"/>
                <w:rFonts w:ascii="Times New Roman" w:hAnsi="Times New Roman" w:cs="Times New Roman"/>
              </w:rPr>
              <w:t xml:space="preserve">2.1.2. </w:t>
            </w:r>
            <w:r w:rsidR="00930865">
              <w:rPr>
                <w:rStyle w:val="a8"/>
                <w:rFonts w:ascii="Times New Roman" w:hAnsi="Times New Roman" w:cs="Times New Roman"/>
              </w:rPr>
              <w:t>实用性</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_Toc505244515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10</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6" w:history="1">
            <w:r w:rsidR="00930865">
              <w:rPr>
                <w:rStyle w:val="a8"/>
                <w:rFonts w:ascii="Times New Roman" w:hAnsi="Times New Roman" w:cs="Times New Roman"/>
              </w:rPr>
              <w:t xml:space="preserve">2.1.3. </w:t>
            </w:r>
            <w:r w:rsidR="00930865">
              <w:rPr>
                <w:rStyle w:val="a8"/>
                <w:rFonts w:ascii="Times New Roman" w:hAnsi="Times New Roman" w:cs="Times New Roman"/>
              </w:rPr>
              <w:t>规范性</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_Toc505244516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11</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7" w:history="1">
            <w:r w:rsidR="00930865">
              <w:rPr>
                <w:rStyle w:val="a8"/>
                <w:rFonts w:ascii="Times New Roman" w:hAnsi="Times New Roman" w:cs="Times New Roman"/>
              </w:rPr>
              <w:t>2.2</w:t>
            </w:r>
            <w:r w:rsidR="00930865">
              <w:rPr>
                <w:rStyle w:val="a8"/>
                <w:rFonts w:ascii="Times New Roman" w:hAnsi="Times New Roman" w:cs="Times New Roman"/>
              </w:rPr>
              <w:t>确定标准主要内容的论据：</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_Toc505244517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11</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8" w:history="1">
            <w:r w:rsidR="00930865">
              <w:rPr>
                <w:rStyle w:val="a8"/>
                <w:rFonts w:ascii="Times New Roman" w:hAnsi="Times New Roman" w:cs="Times New Roman"/>
              </w:rPr>
              <w:t>2.2.1</w:t>
            </w:r>
            <w:r w:rsidR="00930865">
              <w:rPr>
                <w:rStyle w:val="a8"/>
                <w:rFonts w:ascii="Times New Roman" w:hAnsi="Times New Roman" w:cs="Times New Roman"/>
              </w:rPr>
              <w:t>指南的主要内容</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_Toc505244518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11</w:t>
            </w:r>
            <w:r w:rsidR="00930865">
              <w:rPr>
                <w:rFonts w:ascii="Times New Roman" w:hAnsi="Times New Roman" w:cs="Times New Roman"/>
              </w:rPr>
              <w:fldChar w:fldCharType="end"/>
            </w:r>
          </w:hyperlink>
        </w:p>
        <w:p w:rsidR="009E2F31" w:rsidRDefault="0008182A" w:rsidP="00930865">
          <w:pPr>
            <w:pStyle w:val="30"/>
            <w:rPr>
              <w:rFonts w:ascii="Times New Roman" w:hAnsi="Times New Roman" w:cs="Times New Roman"/>
            </w:rPr>
          </w:pPr>
          <w:hyperlink w:anchor="_Toc505244519" w:history="1">
            <w:r w:rsidR="00930865">
              <w:rPr>
                <w:rStyle w:val="a8"/>
                <w:rFonts w:ascii="Times New Roman" w:hAnsi="Times New Roman" w:cs="Times New Roman"/>
              </w:rPr>
              <w:t>2.2.2</w:t>
            </w:r>
            <w:r w:rsidR="00930865">
              <w:rPr>
                <w:rStyle w:val="a8"/>
                <w:rFonts w:ascii="Times New Roman" w:hAnsi="Times New Roman" w:cs="Times New Roman"/>
              </w:rPr>
              <w:t>确定指南主要内容的方法</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_Toc505244519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12</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0" w:history="1">
            <w:r w:rsidR="00930865">
              <w:rPr>
                <w:rStyle w:val="a8"/>
                <w:rFonts w:ascii="Times New Roman" w:hAnsi="Times New Roman" w:cs="Times New Roman"/>
              </w:rPr>
              <w:t>3.</w:t>
            </w:r>
            <w:r w:rsidR="00930865">
              <w:rPr>
                <w:rStyle w:val="a8"/>
                <w:rFonts w:ascii="Times New Roman" w:hAnsi="Times New Roman" w:cs="Times New Roman"/>
              </w:rPr>
              <w:t>主要试验（或验证）的分析与综述报告，技术论证，预期效果</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_Toc505244520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18</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1" w:history="1">
            <w:r w:rsidR="00930865">
              <w:rPr>
                <w:rStyle w:val="a8"/>
                <w:rFonts w:ascii="Times New Roman" w:hAnsi="Times New Roman" w:cs="Times New Roman"/>
              </w:rPr>
              <w:t>4.</w:t>
            </w:r>
            <w:r w:rsidR="00930865">
              <w:rPr>
                <w:rStyle w:val="a8"/>
                <w:rFonts w:ascii="Times New Roman" w:hAnsi="Times New Roman" w:cs="Times New Roman"/>
              </w:rPr>
              <w:t>本标准采用的标准</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_Toc505244521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18</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2" w:history="1">
            <w:r w:rsidR="00930865">
              <w:rPr>
                <w:rStyle w:val="a8"/>
                <w:rFonts w:ascii="Times New Roman" w:hAnsi="Times New Roman" w:cs="Times New Roman"/>
              </w:rPr>
              <w:t>5.</w:t>
            </w:r>
            <w:r w:rsidR="00930865">
              <w:rPr>
                <w:rStyle w:val="a8"/>
                <w:rFonts w:ascii="Times New Roman" w:hAnsi="Times New Roman" w:cs="Times New Roman"/>
              </w:rPr>
              <w:t>与有关的现行法律、法规和强制性标准的关系</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_Toc505244522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19</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3" w:history="1">
            <w:r w:rsidR="00930865">
              <w:rPr>
                <w:rStyle w:val="a8"/>
                <w:rFonts w:ascii="Times New Roman" w:hAnsi="Times New Roman" w:cs="Times New Roman"/>
              </w:rPr>
              <w:t>6.</w:t>
            </w:r>
            <w:r w:rsidR="00930865">
              <w:rPr>
                <w:rStyle w:val="a8"/>
                <w:rFonts w:ascii="Times New Roman" w:hAnsi="Times New Roman" w:cs="Times New Roman"/>
              </w:rPr>
              <w:t>重大分歧意见的处理经过和依据</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_Toc505244523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19</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4" w:history="1">
            <w:r w:rsidR="00930865">
              <w:rPr>
                <w:rStyle w:val="a8"/>
                <w:rFonts w:ascii="Times New Roman" w:hAnsi="Times New Roman" w:cs="Times New Roman"/>
              </w:rPr>
              <w:t>7.</w:t>
            </w:r>
            <w:r w:rsidR="00930865">
              <w:rPr>
                <w:rStyle w:val="a8"/>
                <w:rFonts w:ascii="Times New Roman" w:hAnsi="Times New Roman" w:cs="Times New Roman"/>
              </w:rPr>
              <w:t>作为推荐性标准的建议</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_Toc505244524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19</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5" w:history="1">
            <w:r w:rsidR="00930865">
              <w:rPr>
                <w:rStyle w:val="a8"/>
                <w:rFonts w:ascii="Times New Roman" w:hAnsi="Times New Roman" w:cs="Times New Roman"/>
              </w:rPr>
              <w:t>8.</w:t>
            </w:r>
            <w:r w:rsidR="00930865">
              <w:rPr>
                <w:rStyle w:val="a8"/>
                <w:rFonts w:ascii="Times New Roman" w:hAnsi="Times New Roman" w:cs="Times New Roman"/>
              </w:rPr>
              <w:t>贯彻标准的要求和措施建议</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_Toc505244525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19</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6" w:history="1">
            <w:r w:rsidR="00930865">
              <w:rPr>
                <w:rStyle w:val="a8"/>
                <w:rFonts w:ascii="Times New Roman" w:hAnsi="Times New Roman" w:cs="Times New Roman"/>
              </w:rPr>
              <w:t>9</w:t>
            </w:r>
            <w:r w:rsidR="00930865">
              <w:rPr>
                <w:rStyle w:val="a8"/>
                <w:rFonts w:ascii="Times New Roman" w:hAnsi="Times New Roman" w:cs="Times New Roman"/>
              </w:rPr>
              <w:t>其他说明</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_Toc505244526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20</w:t>
            </w:r>
            <w:r w:rsidR="00930865">
              <w:rPr>
                <w:rFonts w:ascii="Times New Roman" w:hAnsi="Times New Roman" w:cs="Times New Roman"/>
              </w:rPr>
              <w:fldChar w:fldCharType="end"/>
            </w:r>
          </w:hyperlink>
        </w:p>
        <w:p w:rsidR="009E2F31" w:rsidRDefault="0008182A" w:rsidP="00930865">
          <w:pPr>
            <w:pStyle w:val="20"/>
            <w:rPr>
              <w:rFonts w:ascii="Times New Roman" w:hAnsi="Times New Roman" w:cs="Times New Roman"/>
            </w:rPr>
          </w:pPr>
          <w:hyperlink w:anchor="_Toc505244527" w:history="1">
            <w:r w:rsidR="00930865">
              <w:rPr>
                <w:rStyle w:val="a8"/>
                <w:rFonts w:ascii="Times New Roman" w:hAnsi="Times New Roman" w:cs="Times New Roman"/>
              </w:rPr>
              <w:t>附</w:t>
            </w:r>
            <w:r w:rsidR="00930865">
              <w:rPr>
                <w:rStyle w:val="a8"/>
                <w:rFonts w:ascii="Times New Roman" w:hAnsi="Times New Roman" w:cs="Times New Roman"/>
              </w:rPr>
              <w:t xml:space="preserve">  </w:t>
            </w:r>
            <w:r w:rsidR="00930865">
              <w:rPr>
                <w:rStyle w:val="a8"/>
                <w:rFonts w:ascii="Times New Roman" w:hAnsi="Times New Roman" w:cs="Times New Roman"/>
              </w:rPr>
              <w:t>件</w:t>
            </w:r>
            <w:r w:rsidR="00930865">
              <w:rPr>
                <w:rFonts w:ascii="Times New Roman" w:hAnsi="Times New Roman" w:cs="Times New Roman"/>
              </w:rPr>
              <w:tab/>
            </w:r>
            <w:r w:rsidR="00930865">
              <w:rPr>
                <w:rFonts w:ascii="Times New Roman" w:hAnsi="Times New Roman" w:cs="Times New Roman"/>
              </w:rPr>
              <w:fldChar w:fldCharType="begin"/>
            </w:r>
            <w:r w:rsidR="00930865">
              <w:rPr>
                <w:rFonts w:ascii="Times New Roman" w:hAnsi="Times New Roman" w:cs="Times New Roman"/>
              </w:rPr>
              <w:instrText xml:space="preserve"> PAGEREF _Toc505244527 \h </w:instrText>
            </w:r>
            <w:r w:rsidR="00930865">
              <w:rPr>
                <w:rFonts w:ascii="Times New Roman" w:hAnsi="Times New Roman" w:cs="Times New Roman"/>
              </w:rPr>
            </w:r>
            <w:r w:rsidR="00930865">
              <w:rPr>
                <w:rFonts w:ascii="Times New Roman" w:hAnsi="Times New Roman" w:cs="Times New Roman"/>
              </w:rPr>
              <w:fldChar w:fldCharType="separate"/>
            </w:r>
            <w:r w:rsidR="00930865">
              <w:rPr>
                <w:rFonts w:ascii="Times New Roman" w:hAnsi="Times New Roman" w:cs="Times New Roman"/>
              </w:rPr>
              <w:t>21</w:t>
            </w:r>
            <w:r w:rsidR="00930865">
              <w:rPr>
                <w:rFonts w:ascii="Times New Roman" w:hAnsi="Times New Roman" w:cs="Times New Roman"/>
              </w:rPr>
              <w:fldChar w:fldCharType="end"/>
            </w:r>
          </w:hyperlink>
        </w:p>
        <w:p w:rsidR="009E2F31" w:rsidRDefault="00930865" w:rsidP="00930865">
          <w:r>
            <w:rPr>
              <w:rFonts w:ascii="Times New Roman" w:hAnsi="Times New Roman" w:cs="Times New Roman"/>
              <w:b/>
              <w:bCs/>
              <w:lang w:val="zh-CN"/>
            </w:rPr>
            <w:fldChar w:fldCharType="end"/>
          </w:r>
        </w:p>
      </w:sdtContent>
    </w:sdt>
    <w:p w:rsidR="009E2F31" w:rsidRDefault="009E2F31">
      <w:pPr>
        <w:rPr>
          <w:rFonts w:ascii="仿宋" w:eastAsia="仿宋" w:hAnsi="仿宋"/>
          <w:sz w:val="30"/>
          <w:szCs w:val="30"/>
        </w:rPr>
        <w:sectPr w:rsidR="009E2F31">
          <w:pgSz w:w="11906" w:h="16838"/>
          <w:pgMar w:top="1440" w:right="1800" w:bottom="1440" w:left="1800" w:header="851" w:footer="992" w:gutter="0"/>
          <w:pgNumType w:start="1"/>
          <w:cols w:space="425"/>
          <w:docGrid w:type="lines" w:linePitch="312"/>
        </w:sectPr>
      </w:pPr>
    </w:p>
    <w:p w:rsidR="009E2F31" w:rsidRDefault="00930865">
      <w:pPr>
        <w:jc w:val="center"/>
        <w:rPr>
          <w:rFonts w:ascii="仿宋" w:eastAsia="仿宋" w:hAnsi="仿宋"/>
          <w:sz w:val="30"/>
          <w:szCs w:val="30"/>
        </w:rPr>
      </w:pPr>
      <w:r>
        <w:rPr>
          <w:rFonts w:ascii="仿宋" w:eastAsia="仿宋" w:hAnsi="仿宋" w:hint="eastAsia"/>
          <w:sz w:val="30"/>
          <w:szCs w:val="30"/>
        </w:rPr>
        <w:lastRenderedPageBreak/>
        <w:t>正  文</w:t>
      </w:r>
    </w:p>
    <w:p w:rsidR="00930865" w:rsidRDefault="00930865" w:rsidP="00930865">
      <w:pPr>
        <w:ind w:firstLineChars="200" w:firstLine="600"/>
        <w:rPr>
          <w:rFonts w:ascii="仿宋" w:eastAsia="仿宋" w:hAnsi="仿宋"/>
          <w:sz w:val="30"/>
          <w:szCs w:val="30"/>
        </w:rPr>
      </w:pPr>
      <w:r>
        <w:rPr>
          <w:rFonts w:ascii="仿宋" w:eastAsia="仿宋" w:hAnsi="仿宋" w:hint="eastAsia"/>
          <w:sz w:val="30"/>
          <w:szCs w:val="30"/>
        </w:rPr>
        <w:t>《中医内科临床诊疗指南·不完全性肠梗阻（制定）》项目于2014年12月由国家中医药管理局立项，由江西中医药大学附属医院承担，按照《国中医法监法标便函[2015]3号“关于印发2015年中医临床诊疗指南和治未病标准制修订项目工作方案的通知”》要求，中华中医药学会组织成立了中医内科临床诊疗指南专家指导组，并于2015年5月成立了不完全性肠梗阻（制订）项目工作组。项目工作组按照统一要求，先后开展了文献研究、专家问卷调查、同行评价、临床一致性评价等工作，最终完成了起草阶段工作，形成了《中医内科临床诊疗指南·不完全性肠梗阻（制定）》的草案，包括：诊断、辨证、治疗、预防和调护。经专家指导组审核后，报中华中医药学会网上开展为期1月的公开征求意见，在此基础上，形成送审稿。现就《中医内科临床诊疗指南·不完全性肠梗阻（制定）》编制情况如下说明。</w:t>
      </w:r>
      <w:bookmarkStart w:id="0" w:name="_Toc477771020"/>
      <w:bookmarkStart w:id="1" w:name="_Toc505244500"/>
    </w:p>
    <w:p w:rsidR="00930865" w:rsidRDefault="00930865" w:rsidP="00930865">
      <w:pPr>
        <w:jc w:val="left"/>
        <w:rPr>
          <w:rFonts w:ascii="黑体" w:eastAsia="黑体" w:hAnsi="黑体"/>
          <w:sz w:val="32"/>
          <w:szCs w:val="32"/>
        </w:rPr>
      </w:pPr>
      <w:r>
        <w:rPr>
          <w:rFonts w:ascii="Times New Roman" w:eastAsia="黑体" w:hAnsi="Times New Roman" w:cs="Times New Roman"/>
          <w:sz w:val="32"/>
          <w:szCs w:val="32"/>
        </w:rPr>
        <w:t>1</w:t>
      </w:r>
      <w:r w:rsidRPr="00930865">
        <w:rPr>
          <w:rFonts w:ascii="黑体" w:eastAsia="黑体" w:hAnsi="黑体" w:hint="eastAsia"/>
          <w:sz w:val="32"/>
          <w:szCs w:val="32"/>
        </w:rPr>
        <w:t>工作简况</w:t>
      </w:r>
      <w:bookmarkStart w:id="2" w:name="_Toc505244501"/>
      <w:bookmarkEnd w:id="0"/>
      <w:bookmarkEnd w:id="1"/>
    </w:p>
    <w:p w:rsidR="009E2F31" w:rsidRPr="00930865" w:rsidRDefault="00930865" w:rsidP="00930865">
      <w:pPr>
        <w:jc w:val="left"/>
        <w:rPr>
          <w:rFonts w:ascii="仿宋" w:eastAsia="仿宋" w:hAnsi="仿宋"/>
          <w:b/>
          <w:sz w:val="32"/>
          <w:szCs w:val="32"/>
        </w:rPr>
      </w:pPr>
      <w:r w:rsidRPr="00930865">
        <w:rPr>
          <w:rFonts w:ascii="Times New Roman" w:eastAsia="仿宋" w:hAnsi="Times New Roman" w:cs="Times New Roman"/>
          <w:b/>
          <w:sz w:val="32"/>
          <w:szCs w:val="32"/>
        </w:rPr>
        <w:t>1.1</w:t>
      </w:r>
      <w:r w:rsidRPr="00930865">
        <w:rPr>
          <w:rFonts w:ascii="仿宋" w:eastAsia="仿宋" w:hAnsi="仿宋" w:hint="eastAsia"/>
          <w:b/>
          <w:sz w:val="32"/>
          <w:szCs w:val="32"/>
        </w:rPr>
        <w:t>任务来源：</w:t>
      </w:r>
      <w:bookmarkEnd w:id="2"/>
    </w:p>
    <w:p w:rsidR="009E2F31" w:rsidRDefault="00930865">
      <w:pPr>
        <w:ind w:firstLineChars="200" w:firstLine="600"/>
        <w:rPr>
          <w:rFonts w:ascii="仿宋" w:eastAsia="仿宋" w:hAnsi="仿宋"/>
          <w:sz w:val="30"/>
          <w:szCs w:val="30"/>
        </w:rPr>
      </w:pPr>
      <w:r>
        <w:rPr>
          <w:rFonts w:ascii="仿宋" w:eastAsia="仿宋" w:hAnsi="仿宋" w:hint="eastAsia"/>
          <w:sz w:val="30"/>
          <w:szCs w:val="30"/>
        </w:rPr>
        <w:t>2014年12月按照《国中医法监法便函[2014]31号</w:t>
      </w:r>
      <w:r>
        <w:rPr>
          <w:rFonts w:ascii="仿宋" w:eastAsia="仿宋" w:hAnsi="仿宋"/>
          <w:sz w:val="30"/>
          <w:szCs w:val="30"/>
        </w:rPr>
        <w:t>”</w:t>
      </w:r>
      <w:r>
        <w:rPr>
          <w:rFonts w:ascii="仿宋" w:eastAsia="仿宋" w:hAnsi="仿宋" w:hint="eastAsia"/>
          <w:sz w:val="30"/>
          <w:szCs w:val="30"/>
        </w:rPr>
        <w:t>关于印发2014年中医药部门公共卫生服务补助资金中医药标准修订项目工作任务实施方案的通知“》要求，由国家中医药管理局立项开展中医临床诊疗指南专家指导组，其中江西中医药大学附属医院承担《中医内科临床诊疗指南·不完全性肠梗阻（制定）》项目，项目负责人江一平。</w:t>
      </w:r>
    </w:p>
    <w:p w:rsidR="00930865" w:rsidRDefault="00930865" w:rsidP="00930865">
      <w:pPr>
        <w:ind w:firstLineChars="200" w:firstLine="600"/>
        <w:rPr>
          <w:rFonts w:ascii="仿宋" w:eastAsia="仿宋" w:hAnsi="仿宋"/>
          <w:sz w:val="30"/>
          <w:szCs w:val="30"/>
        </w:rPr>
      </w:pPr>
      <w:r>
        <w:rPr>
          <w:rFonts w:ascii="仿宋" w:eastAsia="仿宋" w:hAnsi="仿宋" w:hint="eastAsia"/>
          <w:sz w:val="30"/>
          <w:szCs w:val="30"/>
        </w:rPr>
        <w:lastRenderedPageBreak/>
        <w:t>本指南由中国中医药管理分局立项，并总体指导、管理、监督和综合协调，中华中医药学会组织中医临床诊疗指南制修订专家总指导组及内科专家指导组负责技术指导和项目执行督导。</w:t>
      </w:r>
      <w:bookmarkStart w:id="3" w:name="_Toc505244502"/>
    </w:p>
    <w:p w:rsidR="009E2F31" w:rsidRPr="009D2989" w:rsidRDefault="00930865" w:rsidP="00930865">
      <w:pPr>
        <w:rPr>
          <w:rFonts w:ascii="黑体" w:eastAsia="黑体" w:hAnsi="黑体" w:cs="Times New Roman"/>
          <w:b/>
          <w:sz w:val="32"/>
          <w:szCs w:val="32"/>
        </w:rPr>
      </w:pPr>
      <w:r w:rsidRPr="009D2989">
        <w:rPr>
          <w:rFonts w:ascii="Times New Roman" w:eastAsia="黑体" w:hAnsi="Times New Roman" w:cs="Times New Roman"/>
          <w:b/>
          <w:sz w:val="32"/>
          <w:szCs w:val="32"/>
        </w:rPr>
        <w:t>1.2</w:t>
      </w:r>
      <w:r w:rsidRPr="009D2989">
        <w:rPr>
          <w:rFonts w:ascii="仿宋" w:eastAsia="仿宋" w:hAnsi="仿宋" w:cs="Times New Roman"/>
          <w:b/>
          <w:sz w:val="32"/>
          <w:szCs w:val="32"/>
        </w:rPr>
        <w:t>协作单位：</w:t>
      </w:r>
      <w:bookmarkEnd w:id="3"/>
    </w:p>
    <w:p w:rsidR="009D33DA" w:rsidRDefault="00930865" w:rsidP="009D33DA">
      <w:pPr>
        <w:ind w:firstLineChars="200" w:firstLine="600"/>
        <w:rPr>
          <w:rFonts w:ascii="仿宋" w:eastAsia="仿宋" w:hAnsi="仿宋"/>
          <w:sz w:val="30"/>
          <w:szCs w:val="30"/>
        </w:rPr>
      </w:pPr>
      <w:r>
        <w:rPr>
          <w:rFonts w:ascii="仿宋" w:eastAsia="仿宋" w:hAnsi="仿宋" w:hint="eastAsia"/>
          <w:sz w:val="30"/>
          <w:szCs w:val="30"/>
        </w:rPr>
        <w:t>江西中医药大学附属医院为本项目主要完成单位，协助单位有北京中医医院、广东省中医院、北京东方医院、江苏省中医院、上海龙华医院、湖北省中医院、湖北省武汉市中医院、广西中医药大学第一附属医院、南昌市洪都中医院、新余市中医院、温州市中医院、广西中医药大学附属瑞康医院、广州中医药大学祈福医院、广西柳州市中医院等。</w:t>
      </w:r>
      <w:bookmarkStart w:id="4" w:name="_Toc505244503"/>
    </w:p>
    <w:p w:rsidR="009D33DA" w:rsidRPr="009D2989" w:rsidRDefault="00930865" w:rsidP="009D33DA">
      <w:pPr>
        <w:jc w:val="left"/>
        <w:rPr>
          <w:rFonts w:ascii="仿宋" w:eastAsia="仿宋" w:hAnsi="仿宋"/>
          <w:b/>
          <w:sz w:val="32"/>
          <w:szCs w:val="32"/>
        </w:rPr>
      </w:pPr>
      <w:r w:rsidRPr="009D2989">
        <w:rPr>
          <w:rFonts w:ascii="Times New Roman" w:eastAsia="黑体" w:hAnsi="Times New Roman" w:cs="Times New Roman"/>
          <w:b/>
          <w:sz w:val="32"/>
          <w:szCs w:val="32"/>
        </w:rPr>
        <w:t>1.3</w:t>
      </w:r>
      <w:r w:rsidRPr="009D2989">
        <w:rPr>
          <w:rFonts w:ascii="仿宋" w:eastAsia="仿宋" w:hAnsi="仿宋" w:hint="eastAsia"/>
          <w:b/>
          <w:sz w:val="32"/>
          <w:szCs w:val="32"/>
        </w:rPr>
        <w:t>主要工作过程：</w:t>
      </w:r>
      <w:bookmarkStart w:id="5" w:name="_Toc505244504"/>
      <w:bookmarkEnd w:id="4"/>
    </w:p>
    <w:p w:rsidR="009E2F31" w:rsidRPr="009D2989" w:rsidRDefault="00930865" w:rsidP="009D33DA">
      <w:pPr>
        <w:jc w:val="left"/>
        <w:rPr>
          <w:rFonts w:ascii="仿宋" w:eastAsia="仿宋" w:hAnsi="仿宋"/>
          <w:b/>
          <w:sz w:val="30"/>
          <w:szCs w:val="30"/>
        </w:rPr>
      </w:pPr>
      <w:r w:rsidRPr="009D2989">
        <w:rPr>
          <w:rFonts w:ascii="Times New Roman" w:eastAsia="黑体" w:hAnsi="Times New Roman" w:cs="Times New Roman"/>
          <w:b/>
          <w:sz w:val="30"/>
          <w:szCs w:val="30"/>
        </w:rPr>
        <w:t>1.3.1</w:t>
      </w:r>
      <w:r w:rsidRPr="009D2989">
        <w:rPr>
          <w:rFonts w:ascii="仿宋" w:eastAsia="仿宋" w:hAnsi="仿宋" w:hint="eastAsia"/>
          <w:b/>
          <w:sz w:val="30"/>
          <w:szCs w:val="30"/>
        </w:rPr>
        <w:t>成立指南工作组</w:t>
      </w:r>
      <w:bookmarkEnd w:id="5"/>
    </w:p>
    <w:p w:rsidR="009D2989" w:rsidRDefault="00930865" w:rsidP="009D2989">
      <w:pPr>
        <w:ind w:firstLineChars="200" w:firstLine="600"/>
        <w:rPr>
          <w:rFonts w:ascii="仿宋" w:eastAsia="仿宋" w:hAnsi="仿宋"/>
          <w:sz w:val="30"/>
          <w:szCs w:val="30"/>
        </w:rPr>
      </w:pPr>
      <w:r>
        <w:rPr>
          <w:rFonts w:ascii="仿宋" w:eastAsia="仿宋" w:hAnsi="仿宋" w:hint="eastAsia"/>
          <w:sz w:val="30"/>
          <w:szCs w:val="30"/>
        </w:rPr>
        <w:t>2015年5月在中医内科专家指导组的指导下组建了《中医内科临床诊疗指南·不完全性肠梗阻（制定）》项目工作组，项目工作组组长由江西中医药大学附属医院江一平教授和北京中医医院张声生教授共同担任。由江一平教授负责全面工作，组织实施该指南的编写工作，黄穗平、李军祥、沈洪、唐志鹏、叶松、刘慧武、纪云西、熊艳为工作组主要成员，并成立工作组秘书小组，成员有高生，负责指南工作组工作安排与联系工作。</w:t>
      </w:r>
      <w:bookmarkStart w:id="6" w:name="_Toc505244505"/>
    </w:p>
    <w:p w:rsidR="009E2F31" w:rsidRPr="009D2989" w:rsidRDefault="00930865" w:rsidP="009D2989">
      <w:pPr>
        <w:jc w:val="left"/>
        <w:rPr>
          <w:rFonts w:ascii="黑体" w:eastAsia="黑体" w:hAnsi="黑体"/>
          <w:b/>
          <w:sz w:val="32"/>
          <w:szCs w:val="32"/>
        </w:rPr>
      </w:pPr>
      <w:r w:rsidRPr="009D2989">
        <w:rPr>
          <w:rFonts w:ascii="Times New Roman" w:eastAsia="黑体" w:hAnsi="Times New Roman" w:cs="Times New Roman"/>
          <w:b/>
          <w:sz w:val="32"/>
          <w:szCs w:val="32"/>
        </w:rPr>
        <w:t>1.3.2</w:t>
      </w:r>
      <w:r w:rsidRPr="009D2989">
        <w:rPr>
          <w:rFonts w:ascii="仿宋" w:eastAsia="仿宋" w:hAnsi="仿宋" w:hint="eastAsia"/>
          <w:b/>
          <w:sz w:val="30"/>
          <w:szCs w:val="30"/>
        </w:rPr>
        <w:t>文献研究和前期准备</w:t>
      </w:r>
      <w:bookmarkEnd w:id="6"/>
    </w:p>
    <w:p w:rsidR="009D2989" w:rsidRDefault="00930865" w:rsidP="009D2989">
      <w:pPr>
        <w:ind w:firstLineChars="200" w:firstLine="600"/>
        <w:rPr>
          <w:rFonts w:ascii="仿宋" w:eastAsia="仿宋" w:hAnsi="仿宋"/>
          <w:sz w:val="30"/>
          <w:szCs w:val="30"/>
        </w:rPr>
      </w:pPr>
      <w:r>
        <w:rPr>
          <w:rFonts w:ascii="仿宋" w:eastAsia="仿宋" w:hAnsi="仿宋" w:hint="eastAsia"/>
          <w:sz w:val="30"/>
          <w:szCs w:val="30"/>
        </w:rPr>
        <w:t>2015年9月项目工作组组织人员在江西中医药大学循证医学办公室的指导下展开了文献研究，系统查阅了古代文献、现代</w:t>
      </w:r>
      <w:r>
        <w:rPr>
          <w:rFonts w:ascii="仿宋" w:eastAsia="仿宋" w:hAnsi="仿宋" w:hint="eastAsia"/>
          <w:sz w:val="30"/>
          <w:szCs w:val="30"/>
        </w:rPr>
        <w:lastRenderedPageBreak/>
        <w:t>文献及国外文献，并以循证医学为基础，开展了有关文献的证据收集、筛选、评级和分级工作。随后，工作组根据文献研究结果设计了专家调查问卷，并在来自国内三级甲等医院或高校从事中医脾胃病、消化内科、综合内科相关专业的 30 位专家中进行了问卷调查。</w:t>
      </w:r>
      <w:bookmarkStart w:id="7" w:name="_Toc505244506"/>
    </w:p>
    <w:p w:rsidR="009E2F31" w:rsidRPr="009D2989" w:rsidRDefault="00930865" w:rsidP="009D2989">
      <w:pPr>
        <w:jc w:val="left"/>
        <w:rPr>
          <w:rFonts w:ascii="黑体" w:eastAsia="黑体" w:hAnsi="黑体"/>
          <w:b/>
          <w:sz w:val="30"/>
          <w:szCs w:val="30"/>
        </w:rPr>
      </w:pPr>
      <w:r w:rsidRPr="009D2989">
        <w:rPr>
          <w:rFonts w:ascii="Times New Roman" w:eastAsia="黑体" w:hAnsi="Times New Roman" w:cs="Times New Roman"/>
          <w:b/>
          <w:sz w:val="30"/>
          <w:szCs w:val="30"/>
        </w:rPr>
        <w:t>1.3.3</w:t>
      </w:r>
      <w:r w:rsidRPr="009D2989">
        <w:rPr>
          <w:rFonts w:ascii="仿宋" w:eastAsia="仿宋" w:hAnsi="仿宋" w:hint="eastAsia"/>
          <w:b/>
          <w:sz w:val="30"/>
          <w:szCs w:val="30"/>
        </w:rPr>
        <w:t>起草论证和征求意见</w:t>
      </w:r>
      <w:bookmarkEnd w:id="7"/>
    </w:p>
    <w:p w:rsidR="009D2989" w:rsidRDefault="00930865" w:rsidP="009D2989">
      <w:pPr>
        <w:ind w:firstLineChars="200" w:firstLine="600"/>
        <w:rPr>
          <w:rFonts w:ascii="仿宋" w:eastAsia="仿宋" w:hAnsi="仿宋"/>
          <w:sz w:val="30"/>
          <w:szCs w:val="30"/>
        </w:rPr>
      </w:pPr>
      <w:r>
        <w:rPr>
          <w:rFonts w:ascii="仿宋" w:eastAsia="仿宋" w:hAnsi="仿宋" w:hint="eastAsia"/>
          <w:sz w:val="30"/>
          <w:szCs w:val="30"/>
        </w:rPr>
        <w:t>2016年12月初，工作组在完成文献研究、三轮 Delphi法专家问卷调查后，形成了文献研究及调查问卷分析总结。工作组在形成标准初稿后，进一步征询相关专家意见，制定了指南的征求意见稿。2016年12月底，工作组邀请全国范围内不同地域和不同医疗机构的相关专家就指南的征求意见稿进行意见征询，工作组将反馈意见进行了归纳汇总并处理，形成意见汇总处理表，并根据专家反馈意见进行了修改完善，形成了指南的评价稿。</w:t>
      </w:r>
      <w:bookmarkStart w:id="8" w:name="_Toc505244507"/>
    </w:p>
    <w:p w:rsidR="009E2F31" w:rsidRPr="009D2989" w:rsidRDefault="00930865" w:rsidP="009D2989">
      <w:pPr>
        <w:rPr>
          <w:rFonts w:ascii="Times New Roman" w:eastAsia="黑体" w:hAnsi="Times New Roman" w:cs="Times New Roman"/>
          <w:b/>
          <w:sz w:val="30"/>
          <w:szCs w:val="30"/>
        </w:rPr>
      </w:pPr>
      <w:r w:rsidRPr="009D2989">
        <w:rPr>
          <w:rFonts w:ascii="Times New Roman" w:eastAsia="黑体" w:hAnsi="Times New Roman" w:cs="Times New Roman"/>
          <w:b/>
          <w:sz w:val="30"/>
          <w:szCs w:val="30"/>
        </w:rPr>
        <w:t>1.3.4</w:t>
      </w:r>
      <w:r w:rsidRPr="009D2989">
        <w:rPr>
          <w:rFonts w:ascii="仿宋" w:eastAsia="仿宋" w:hAnsi="仿宋" w:cs="Times New Roman"/>
          <w:b/>
          <w:sz w:val="30"/>
          <w:szCs w:val="30"/>
        </w:rPr>
        <w:t>同行评价和临床一致性评价</w:t>
      </w:r>
      <w:bookmarkEnd w:id="8"/>
    </w:p>
    <w:p w:rsidR="009D2989" w:rsidRDefault="00930865" w:rsidP="009D2989">
      <w:pPr>
        <w:ind w:firstLineChars="200" w:firstLine="600"/>
        <w:rPr>
          <w:rFonts w:ascii="仿宋" w:eastAsia="仿宋" w:hAnsi="仿宋"/>
          <w:sz w:val="30"/>
          <w:szCs w:val="30"/>
        </w:rPr>
      </w:pPr>
      <w:r>
        <w:rPr>
          <w:rFonts w:ascii="仿宋" w:eastAsia="仿宋" w:hAnsi="仿宋" w:hint="eastAsia"/>
          <w:sz w:val="30"/>
          <w:szCs w:val="30"/>
        </w:rPr>
        <w:t>2017年1月，工作组通过邮件形式邀请同行专家就指南评价</w:t>
      </w:r>
      <w:proofErr w:type="gramStart"/>
      <w:r>
        <w:rPr>
          <w:rFonts w:ascii="仿宋" w:eastAsia="仿宋" w:hAnsi="仿宋" w:hint="eastAsia"/>
          <w:sz w:val="30"/>
          <w:szCs w:val="30"/>
        </w:rPr>
        <w:t>稿内容</w:t>
      </w:r>
      <w:proofErr w:type="gramEnd"/>
      <w:r>
        <w:rPr>
          <w:rFonts w:ascii="仿宋" w:eastAsia="仿宋" w:hAnsi="仿宋" w:hint="eastAsia"/>
          <w:sz w:val="30"/>
          <w:szCs w:val="30"/>
        </w:rPr>
        <w:t>进行了评价，并根据意见对指南再次做了修订。在前面工作的基础上制定了临床一致性评价方案，选取了不同地域的医疗机构作为评价单位，展开评价工作，工作组认真总结临床一致性评价的结果和反馈意见，对评价稿做了进一步修改完善，形成了专家指导组审核稿。</w:t>
      </w:r>
      <w:bookmarkStart w:id="9" w:name="_Toc505244508"/>
    </w:p>
    <w:p w:rsidR="009E2F31" w:rsidRPr="009D2989" w:rsidRDefault="00930865" w:rsidP="009D2989">
      <w:pPr>
        <w:rPr>
          <w:rFonts w:ascii="仿宋" w:eastAsia="仿宋" w:hAnsi="仿宋"/>
          <w:sz w:val="30"/>
          <w:szCs w:val="30"/>
        </w:rPr>
      </w:pPr>
      <w:r w:rsidRPr="009D2989">
        <w:rPr>
          <w:rFonts w:ascii="Times New Roman" w:eastAsia="仿宋" w:hAnsi="Times New Roman" w:cs="Times New Roman"/>
          <w:b/>
          <w:sz w:val="30"/>
          <w:szCs w:val="30"/>
        </w:rPr>
        <w:t>1.3.5</w:t>
      </w:r>
      <w:r w:rsidRPr="009D2989">
        <w:rPr>
          <w:rFonts w:ascii="仿宋" w:eastAsia="仿宋" w:hAnsi="仿宋" w:hint="eastAsia"/>
          <w:b/>
          <w:sz w:val="30"/>
          <w:szCs w:val="30"/>
        </w:rPr>
        <w:t>专家指导组审核</w:t>
      </w:r>
      <w:bookmarkEnd w:id="9"/>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工作组将专家指导组审核稿、编制说明等提交至内科专家指</w:t>
      </w:r>
      <w:r>
        <w:rPr>
          <w:rFonts w:ascii="仿宋" w:eastAsia="仿宋" w:hAnsi="仿宋" w:hint="eastAsia"/>
          <w:sz w:val="30"/>
          <w:szCs w:val="30"/>
        </w:rPr>
        <w:lastRenderedPageBreak/>
        <w:t>导组进行审核。经专家指导组审核后，形成公开征求意见稿，报送中华中医药学会标准化办公室，由中华中医药学会在其官方网站上向全国范围内展开公开征求意见工作。</w:t>
      </w:r>
    </w:p>
    <w:p w:rsidR="009E2F31" w:rsidRDefault="00930865">
      <w:pPr>
        <w:ind w:firstLineChars="200" w:firstLine="600"/>
      </w:pPr>
      <w:r>
        <w:rPr>
          <w:rFonts w:ascii="仿宋" w:eastAsia="仿宋" w:hAnsi="仿宋" w:hint="eastAsia"/>
          <w:sz w:val="30"/>
          <w:szCs w:val="30"/>
        </w:rPr>
        <w:t>本次指南编制过程如下图所示：</w:t>
      </w:r>
    </w:p>
    <w:p w:rsidR="009E2F31" w:rsidRDefault="009E2F31"/>
    <w:p w:rsidR="009E2F31" w:rsidRDefault="00930865">
      <w:r>
        <w:rPr>
          <w:noProof/>
        </w:rPr>
        <mc:AlternateContent>
          <mc:Choice Requires="wps">
            <w:drawing>
              <wp:anchor distT="0" distB="0" distL="114300" distR="114300" simplePos="0" relativeHeight="251659264" behindDoc="0" locked="0" layoutInCell="1" allowOverlap="1">
                <wp:simplePos x="0" y="0"/>
                <wp:positionH relativeFrom="column">
                  <wp:posOffset>3006725</wp:posOffset>
                </wp:positionH>
                <wp:positionV relativeFrom="paragraph">
                  <wp:posOffset>15240</wp:posOffset>
                </wp:positionV>
                <wp:extent cx="2569845" cy="311785"/>
                <wp:effectExtent l="6350" t="7620" r="5080" b="13970"/>
                <wp:wrapNone/>
                <wp:docPr id="9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311785"/>
                        </a:xfrm>
                        <a:prstGeom prst="rect">
                          <a:avLst/>
                        </a:prstGeom>
                        <a:solidFill>
                          <a:srgbClr val="FFFFFF"/>
                        </a:solidFill>
                        <a:ln w="9525">
                          <a:solidFill>
                            <a:srgbClr val="000000"/>
                          </a:solidFill>
                          <a:miter lim="800000"/>
                        </a:ln>
                      </wps:spPr>
                      <wps:txbx>
                        <w:txbxContent>
                          <w:p w:rsidR="00930865" w:rsidRDefault="00930865">
                            <w:r>
                              <w:rPr>
                                <w:rFonts w:hint="eastAsia"/>
                              </w:rPr>
                              <w:t>文献研究，撰写总结</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left:0;text-align:left;margin-left:236.75pt;margin-top:1.2pt;width:202.35pt;height:24.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">
                <v:textbox>
                  <w:txbxContent>
                    <w:p w:rsidR="00930865" w:rsidRDefault="00930865">
                      <w:r>
                        <w:rPr>
                          <w:rFonts w:hint="eastAsia"/>
                        </w:rPr>
                        <w:t>文献研究，撰写总结</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276860</wp:posOffset>
                </wp:positionH>
                <wp:positionV relativeFrom="paragraph">
                  <wp:posOffset>15240</wp:posOffset>
                </wp:positionV>
                <wp:extent cx="2459355" cy="311785"/>
                <wp:effectExtent l="10160" t="7620" r="6985" b="13970"/>
                <wp:wrapNone/>
                <wp:docPr id="9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311785"/>
                        </a:xfrm>
                        <a:prstGeom prst="rect">
                          <a:avLst/>
                        </a:prstGeom>
                        <a:solidFill>
                          <a:srgbClr val="FFFFFF"/>
                        </a:solidFill>
                        <a:ln w="9525">
                          <a:solidFill>
                            <a:srgbClr val="000000"/>
                          </a:solidFill>
                          <a:miter lim="800000"/>
                        </a:ln>
                      </wps:spPr>
                      <wps:txbx>
                        <w:txbxContent>
                          <w:p w:rsidR="00930865" w:rsidRDefault="00930865">
                            <w:r>
                              <w:rPr>
                                <w:rFonts w:hint="eastAsia"/>
                              </w:rPr>
                              <w:t>成立指南工作组</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3" o:spid="_x0000_s1027" type="#_x0000_t202" style="position:absolute;left:0;text-align:left;margin-left:21.8pt;margin-top:1.2pt;width:193.65pt;height:24.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">
                <v:textbox>
                  <w:txbxContent>
                    <w:p w:rsidR="00930865" w:rsidRDefault="00930865">
                      <w:r>
                        <w:rPr>
                          <w:rFonts w:hint="eastAsia"/>
                        </w:rPr>
                        <w:t>成立指南工作组</w:t>
                      </w:r>
                    </w:p>
                  </w:txbxContent>
                </v:textbox>
              </v:shape>
            </w:pict>
          </mc:Fallback>
        </mc:AlternateContent>
      </w:r>
    </w:p>
    <w:p w:rsidR="009E2F31" w:rsidRDefault="00930865">
      <w:r>
        <w:rPr>
          <w:noProof/>
        </w:rPr>
        <mc:AlternateContent>
          <mc:Choice Requires="wps">
            <w:drawing>
              <wp:anchor distT="0" distB="0" distL="114300" distR="114300" simplePos="0" relativeHeight="251670528" behindDoc="0" locked="0" layoutInCell="1" allowOverlap="1">
                <wp:simplePos x="0" y="0"/>
                <wp:positionH relativeFrom="column">
                  <wp:posOffset>2771140</wp:posOffset>
                </wp:positionH>
                <wp:positionV relativeFrom="paragraph">
                  <wp:posOffset>4445</wp:posOffset>
                </wp:positionV>
                <wp:extent cx="235585" cy="6350"/>
                <wp:effectExtent l="8890" t="52070" r="22225" b="55880"/>
                <wp:wrapNone/>
                <wp:docPr id="9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 cy="635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62B5F71" id="_x0000_t32" coordsize="21600,21600" o:spt="32" o:oned="t" path="m,l21600,21600e" filled="f">
                <v:path arrowok="t" fillok="f" o:connecttype="none"/>
                <o:lock v:ext="edit" shapetype="t"/>
              </v:shapetype>
              <v:shape id="AutoShape 15" o:spid="_x0000_s1026" type="#_x0000_t32" style="position:absolute;left:0;text-align:left;margin-left:218.2pt;margin-top:.35pt;width:18.55pt;height:.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">
                <v:stroke endarrow="block"/>
              </v:shape>
            </w:pict>
          </mc:Fallback>
        </mc:AlternateContent>
      </w:r>
    </w:p>
    <w:p w:rsidR="009E2F31" w:rsidRDefault="00930865">
      <w:r>
        <w:rPr>
          <w:noProof/>
        </w:rPr>
        <mc:AlternateContent>
          <mc:Choice Requires="wps">
            <w:drawing>
              <wp:anchor distT="0" distB="0" distL="114300" distR="114300" simplePos="0" relativeHeight="251671552" behindDoc="0" locked="0" layoutInCell="1" allowOverlap="1">
                <wp:simplePos x="0" y="0"/>
                <wp:positionH relativeFrom="column">
                  <wp:posOffset>4315460</wp:posOffset>
                </wp:positionH>
                <wp:positionV relativeFrom="paragraph">
                  <wp:posOffset>6985</wp:posOffset>
                </wp:positionV>
                <wp:extent cx="6985" cy="200660"/>
                <wp:effectExtent l="48260" t="5080" r="59055" b="22860"/>
                <wp:wrapNone/>
                <wp:docPr id="6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20066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9484307" id="AutoShape 16" o:spid="_x0000_s1026" type="#_x0000_t32" style="position:absolute;left:0;text-align:left;margin-left:339.8pt;margin-top:.55pt;width:.55pt;height:15.8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">
                <v:stroke endarrow="block"/>
              </v:shape>
            </w:pict>
          </mc:Fallback>
        </mc:AlternateContent>
      </w:r>
    </w:p>
    <w:p w:rsidR="009E2F31" w:rsidRDefault="00930865">
      <w:r>
        <w:rPr>
          <w:noProof/>
        </w:rPr>
        <mc:AlternateContent>
          <mc:Choice Requires="wps">
            <w:drawing>
              <wp:anchor distT="0" distB="0" distL="114300" distR="114300" simplePos="0" relativeHeight="251661312" behindDoc="0" locked="0" layoutInCell="1" allowOverlap="1">
                <wp:simplePos x="0" y="0"/>
                <wp:positionH relativeFrom="column">
                  <wp:posOffset>3006725</wp:posOffset>
                </wp:positionH>
                <wp:positionV relativeFrom="paragraph">
                  <wp:posOffset>58420</wp:posOffset>
                </wp:positionV>
                <wp:extent cx="2569845" cy="311785"/>
                <wp:effectExtent l="6350" t="6985" r="5080" b="5080"/>
                <wp:wrapNone/>
                <wp:docPr id="6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311785"/>
                        </a:xfrm>
                        <a:prstGeom prst="rect">
                          <a:avLst/>
                        </a:prstGeom>
                        <a:solidFill>
                          <a:srgbClr val="FFFFFF"/>
                        </a:solidFill>
                        <a:ln w="9525">
                          <a:solidFill>
                            <a:srgbClr val="000000"/>
                          </a:solidFill>
                          <a:miter lim="800000"/>
                        </a:ln>
                      </wps:spPr>
                      <wps:txbx>
                        <w:txbxContent>
                          <w:p w:rsidR="00930865" w:rsidRDefault="00930865">
                            <w:r>
                              <w:rPr>
                                <w:rFonts w:hint="eastAsia"/>
                              </w:rPr>
                              <w:t>第一轮</w:t>
                            </w:r>
                            <w:r>
                              <w:rPr>
                                <w:rFonts w:hint="eastAsia"/>
                              </w:rPr>
                              <w:t xml:space="preserve"> Delphi</w:t>
                            </w:r>
                            <w:r>
                              <w:rPr>
                                <w:rFonts w:hint="eastAsia"/>
                              </w:rPr>
                              <w:t>法专家问卷调查并总结</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6" o:spid="_x0000_s1028" type="#_x0000_t202" style="position:absolute;left:0;text-align:left;margin-left:236.75pt;margin-top:4.6pt;width:202.35pt;height:24.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">
                <v:textbox>
                  <w:txbxContent>
                    <w:p w:rsidR="00930865" w:rsidRDefault="00930865">
                      <w:r>
                        <w:rPr>
                          <w:rFonts w:hint="eastAsia"/>
                        </w:rPr>
                        <w:t>第一轮</w:t>
                      </w:r>
                      <w:r>
                        <w:rPr>
                          <w:rFonts w:hint="eastAsia"/>
                        </w:rPr>
                        <w:t xml:space="preserve"> Delphi</w:t>
                      </w:r>
                      <w:r>
                        <w:rPr>
                          <w:rFonts w:hint="eastAsia"/>
                        </w:rPr>
                        <w:t>法专家问卷调查并总结</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276860</wp:posOffset>
                </wp:positionH>
                <wp:positionV relativeFrom="paragraph">
                  <wp:posOffset>58420</wp:posOffset>
                </wp:positionV>
                <wp:extent cx="2459355" cy="311785"/>
                <wp:effectExtent l="10160" t="6985" r="6985" b="5080"/>
                <wp:wrapNone/>
                <wp:docPr id="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311785"/>
                        </a:xfrm>
                        <a:prstGeom prst="rect">
                          <a:avLst/>
                        </a:prstGeom>
                        <a:solidFill>
                          <a:srgbClr val="FFFFFF"/>
                        </a:solidFill>
                        <a:ln w="9525">
                          <a:solidFill>
                            <a:srgbClr val="000000"/>
                          </a:solidFill>
                          <a:miter lim="800000"/>
                        </a:ln>
                      </wps:spPr>
                      <wps:txbx>
                        <w:txbxContent>
                          <w:p w:rsidR="00930865" w:rsidRDefault="00930865">
                            <w:r>
                              <w:rPr>
                                <w:rFonts w:hint="eastAsia"/>
                              </w:rPr>
                              <w:t>第二轮</w:t>
                            </w:r>
                            <w:r>
                              <w:rPr>
                                <w:rFonts w:hint="eastAsia"/>
                              </w:rPr>
                              <w:t xml:space="preserve"> Delphi</w:t>
                            </w:r>
                            <w:r>
                              <w:rPr>
                                <w:rFonts w:hint="eastAsia"/>
                              </w:rPr>
                              <w:t>法专家问卷调查并总结</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5" o:spid="_x0000_s1029" type="#_x0000_t202" style="position:absolute;left:0;text-align:left;margin-left:21.8pt;margin-top:4.6pt;width:193.65pt;height:24.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">
                <v:textbox>
                  <w:txbxContent>
                    <w:p w:rsidR="00930865" w:rsidRDefault="00930865">
                      <w:r>
                        <w:rPr>
                          <w:rFonts w:hint="eastAsia"/>
                        </w:rPr>
                        <w:t>第二轮</w:t>
                      </w:r>
                      <w:r>
                        <w:rPr>
                          <w:rFonts w:hint="eastAsia"/>
                        </w:rPr>
                        <w:t xml:space="preserve"> Delphi</w:t>
                      </w:r>
                      <w:r>
                        <w:rPr>
                          <w:rFonts w:hint="eastAsia"/>
                        </w:rPr>
                        <w:t>法专家问卷调查并总结</w:t>
                      </w:r>
                    </w:p>
                  </w:txbxContent>
                </v:textbox>
              </v:shape>
            </w:pict>
          </mc:Fallback>
        </mc:AlternateContent>
      </w:r>
    </w:p>
    <w:p w:rsidR="009E2F31" w:rsidRDefault="00930865">
      <w:r>
        <w:rPr>
          <w:noProof/>
        </w:rPr>
        <mc:AlternateContent>
          <mc:Choice Requires="wps">
            <w:drawing>
              <wp:anchor distT="0" distB="0" distL="114300" distR="114300" simplePos="0" relativeHeight="251672576" behindDoc="0" locked="0" layoutInCell="1" allowOverlap="1">
                <wp:simplePos x="0" y="0"/>
                <wp:positionH relativeFrom="column">
                  <wp:posOffset>2771140</wp:posOffset>
                </wp:positionH>
                <wp:positionV relativeFrom="paragraph">
                  <wp:posOffset>46990</wp:posOffset>
                </wp:positionV>
                <wp:extent cx="235585" cy="13970"/>
                <wp:effectExtent l="18415" t="41275" r="12700" b="59055"/>
                <wp:wrapNone/>
                <wp:docPr id="6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5585" cy="1397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65528AD" id="AutoShape 17" o:spid="_x0000_s1026" type="#_x0000_t32" style="position:absolute;left:0;text-align:left;margin-left:218.2pt;margin-top:3.7pt;width:18.55pt;height:1.1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">
                <v:stroke endarrow="block"/>
              </v:shape>
            </w:pict>
          </mc:Fallback>
        </mc:AlternateContent>
      </w:r>
    </w:p>
    <w:p w:rsidR="009E2F31" w:rsidRDefault="00930865">
      <w:r>
        <w:rPr>
          <w:noProof/>
        </w:rPr>
        <mc:AlternateContent>
          <mc:Choice Requires="wps">
            <w:drawing>
              <wp:anchor distT="0" distB="0" distL="114300" distR="114300" simplePos="0" relativeHeight="251673600" behindDoc="0" locked="0" layoutInCell="1" allowOverlap="1">
                <wp:simplePos x="0" y="0"/>
                <wp:positionH relativeFrom="column">
                  <wp:posOffset>1378585</wp:posOffset>
                </wp:positionH>
                <wp:positionV relativeFrom="paragraph">
                  <wp:posOffset>15240</wp:posOffset>
                </wp:positionV>
                <wp:extent cx="0" cy="290830"/>
                <wp:effectExtent l="54610" t="7620" r="59690" b="15875"/>
                <wp:wrapNone/>
                <wp:docPr id="5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083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666A301" id="AutoShape 18" o:spid="_x0000_s1026" type="#_x0000_t32" style="position:absolute;left:0;text-align:left;margin-left:108.55pt;margin-top:1.2pt;width:0;height:22.9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">
                <v:stroke endarrow="block"/>
              </v:shape>
            </w:pict>
          </mc:Fallback>
        </mc:AlternateContent>
      </w:r>
    </w:p>
    <w:p w:rsidR="009E2F31" w:rsidRDefault="00930865">
      <w:r>
        <w:rPr>
          <w:noProof/>
        </w:rPr>
        <mc:AlternateContent>
          <mc:Choice Requires="wps">
            <w:drawing>
              <wp:anchor distT="0" distB="0" distL="114300" distR="114300" simplePos="0" relativeHeight="251663360" behindDoc="0" locked="0" layoutInCell="1" allowOverlap="1">
                <wp:simplePos x="0" y="0"/>
                <wp:positionH relativeFrom="column">
                  <wp:posOffset>3006725</wp:posOffset>
                </wp:positionH>
                <wp:positionV relativeFrom="paragraph">
                  <wp:posOffset>107950</wp:posOffset>
                </wp:positionV>
                <wp:extent cx="2569845" cy="318770"/>
                <wp:effectExtent l="6350" t="12700" r="5080" b="11430"/>
                <wp:wrapNone/>
                <wp:docPr id="5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318770"/>
                        </a:xfrm>
                        <a:prstGeom prst="rect">
                          <a:avLst/>
                        </a:prstGeom>
                        <a:solidFill>
                          <a:srgbClr val="FFFFFF"/>
                        </a:solidFill>
                        <a:ln w="9525">
                          <a:solidFill>
                            <a:srgbClr val="000000"/>
                          </a:solidFill>
                          <a:miter lim="800000"/>
                        </a:ln>
                      </wps:spPr>
                      <wps:txbx>
                        <w:txbxContent>
                          <w:p w:rsidR="00930865" w:rsidRDefault="00930865">
                            <w:r>
                              <w:rPr>
                                <w:rFonts w:hint="eastAsia"/>
                              </w:rPr>
                              <w:t>总结分析，形成标准初稿</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8" o:spid="_x0000_s1030" type="#_x0000_t202" style="position:absolute;left:0;text-align:left;margin-left:236.75pt;margin-top:8.5pt;width:202.35pt;height:25.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">
                <v:textbox>
                  <w:txbxContent>
                    <w:p w:rsidR="00930865" w:rsidRDefault="00930865">
                      <w:r>
                        <w:rPr>
                          <w:rFonts w:hint="eastAsia"/>
                        </w:rPr>
                        <w:t>总结分析，形成标准初稿</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276860</wp:posOffset>
                </wp:positionH>
                <wp:positionV relativeFrom="paragraph">
                  <wp:posOffset>107950</wp:posOffset>
                </wp:positionV>
                <wp:extent cx="2459355" cy="332740"/>
                <wp:effectExtent l="10160" t="12700" r="6985" b="6985"/>
                <wp:wrapNone/>
                <wp:docPr id="5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332740"/>
                        </a:xfrm>
                        <a:prstGeom prst="rect">
                          <a:avLst/>
                        </a:prstGeom>
                        <a:solidFill>
                          <a:srgbClr val="FFFFFF"/>
                        </a:solidFill>
                        <a:ln w="9525">
                          <a:solidFill>
                            <a:srgbClr val="000000"/>
                          </a:solidFill>
                          <a:miter lim="800000"/>
                        </a:ln>
                      </wps:spPr>
                      <wps:txbx>
                        <w:txbxContent>
                          <w:p w:rsidR="00930865" w:rsidRDefault="00930865">
                            <w:r>
                              <w:rPr>
                                <w:rFonts w:hint="eastAsia"/>
                              </w:rPr>
                              <w:t>第三轮</w:t>
                            </w:r>
                            <w:r>
                              <w:rPr>
                                <w:rFonts w:hint="eastAsia"/>
                              </w:rPr>
                              <w:t xml:space="preserve"> Delphi</w:t>
                            </w:r>
                            <w:r>
                              <w:rPr>
                                <w:rFonts w:hint="eastAsia"/>
                              </w:rPr>
                              <w:t>法专家问卷调查并总结</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7" o:spid="_x0000_s1031" type="#_x0000_t202" style="position:absolute;left:0;text-align:left;margin-left:21.8pt;margin-top:8.5pt;width:193.65pt;height:26.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">
                <v:textbox>
                  <w:txbxContent>
                    <w:p w:rsidR="00930865" w:rsidRDefault="00930865">
                      <w:r>
                        <w:rPr>
                          <w:rFonts w:hint="eastAsia"/>
                        </w:rPr>
                        <w:t>第三轮</w:t>
                      </w:r>
                      <w:r>
                        <w:rPr>
                          <w:rFonts w:hint="eastAsia"/>
                        </w:rPr>
                        <w:t xml:space="preserve"> Delphi</w:t>
                      </w:r>
                      <w:r>
                        <w:rPr>
                          <w:rFonts w:hint="eastAsia"/>
                        </w:rPr>
                        <w:t>法专家问卷调查并总结</w:t>
                      </w:r>
                    </w:p>
                  </w:txbxContent>
                </v:textbox>
              </v:shape>
            </w:pict>
          </mc:Fallback>
        </mc:AlternateContent>
      </w:r>
    </w:p>
    <w:p w:rsidR="009E2F31" w:rsidRDefault="00930865">
      <w:r>
        <w:rPr>
          <w:noProof/>
        </w:rPr>
        <mc:AlternateContent>
          <mc:Choice Requires="wps">
            <w:drawing>
              <wp:anchor distT="0" distB="0" distL="114300" distR="114300" simplePos="0" relativeHeight="251674624" behindDoc="0" locked="0" layoutInCell="1" allowOverlap="1">
                <wp:simplePos x="0" y="0"/>
                <wp:positionH relativeFrom="column">
                  <wp:posOffset>2771140</wp:posOffset>
                </wp:positionH>
                <wp:positionV relativeFrom="paragraph">
                  <wp:posOffset>104140</wp:posOffset>
                </wp:positionV>
                <wp:extent cx="235585" cy="0"/>
                <wp:effectExtent l="8890" t="54610" r="22225" b="59690"/>
                <wp:wrapNone/>
                <wp:docPr id="5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 cy="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6634944" id="AutoShape 19" o:spid="_x0000_s1026" type="#_x0000_t32" style="position:absolute;left:0;text-align:left;margin-left:218.2pt;margin-top:8.2pt;width:18.5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">
                <v:stroke endarrow="block"/>
              </v:shape>
            </w:pict>
          </mc:Fallback>
        </mc:AlternateContent>
      </w:r>
    </w:p>
    <w:p w:rsidR="009E2F31" w:rsidRDefault="00930865">
      <w:r>
        <w:rPr>
          <w:noProof/>
        </w:rPr>
        <mc:AlternateContent>
          <mc:Choice Requires="wps">
            <w:drawing>
              <wp:anchor distT="0" distB="0" distL="114300" distR="114300" simplePos="0" relativeHeight="251675648" behindDoc="0" locked="0" layoutInCell="1" allowOverlap="1">
                <wp:simplePos x="0" y="0"/>
                <wp:positionH relativeFrom="column">
                  <wp:posOffset>4315460</wp:posOffset>
                </wp:positionH>
                <wp:positionV relativeFrom="paragraph">
                  <wp:posOffset>44450</wp:posOffset>
                </wp:positionV>
                <wp:extent cx="0" cy="325755"/>
                <wp:effectExtent l="57785" t="12065" r="56515" b="14605"/>
                <wp:wrapNone/>
                <wp:docPr id="5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A9B076" id="AutoShape 20" o:spid="_x0000_s1026" type="#_x0000_t32" style="position:absolute;left:0;text-align:left;margin-left:339.8pt;margin-top:3.5pt;width:0;height:25.6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">
                <v:stroke endarrow="block"/>
              </v:shape>
            </w:pict>
          </mc:Fallback>
        </mc:AlternateContent>
      </w:r>
    </w:p>
    <w:p w:rsidR="009E2F31" w:rsidRDefault="00930865">
      <w:r>
        <w:rPr>
          <w:noProof/>
        </w:rPr>
        <mc:AlternateContent>
          <mc:Choice Requires="wps">
            <w:drawing>
              <wp:anchor distT="0" distB="0" distL="114300" distR="114300" simplePos="0" relativeHeight="251665408" behindDoc="0" locked="0" layoutInCell="1" allowOverlap="1">
                <wp:simplePos x="0" y="0"/>
                <wp:positionH relativeFrom="column">
                  <wp:posOffset>3006725</wp:posOffset>
                </wp:positionH>
                <wp:positionV relativeFrom="paragraph">
                  <wp:posOffset>172085</wp:posOffset>
                </wp:positionV>
                <wp:extent cx="2569845" cy="304800"/>
                <wp:effectExtent l="6350" t="13970" r="5080" b="5080"/>
                <wp:wrapNone/>
                <wp:docPr id="5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304800"/>
                        </a:xfrm>
                        <a:prstGeom prst="rect">
                          <a:avLst/>
                        </a:prstGeom>
                        <a:solidFill>
                          <a:srgbClr val="FFFFFF"/>
                        </a:solidFill>
                        <a:ln w="9525">
                          <a:solidFill>
                            <a:srgbClr val="000000"/>
                          </a:solidFill>
                          <a:miter lim="800000"/>
                        </a:ln>
                      </wps:spPr>
                      <wps:txbx>
                        <w:txbxContent>
                          <w:p w:rsidR="00930865" w:rsidRDefault="00930865">
                            <w:r>
                              <w:rPr>
                                <w:rFonts w:hint="eastAsia"/>
                              </w:rPr>
                              <w:t>修改形成标准征求意见稿，征求专家意见</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0" o:spid="_x0000_s1032" type="#_x0000_t202" style="position:absolute;left:0;text-align:left;margin-left:236.75pt;margin-top:13.55pt;width:202.35pt;height: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">
                <v:textbox>
                  <w:txbxContent>
                    <w:p w:rsidR="00930865" w:rsidRDefault="00930865">
                      <w:r>
                        <w:rPr>
                          <w:rFonts w:hint="eastAsia"/>
                        </w:rPr>
                        <w:t>修改形成标准征求意见稿，征求专家意见</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276860</wp:posOffset>
                </wp:positionH>
                <wp:positionV relativeFrom="paragraph">
                  <wp:posOffset>172085</wp:posOffset>
                </wp:positionV>
                <wp:extent cx="2459355" cy="304800"/>
                <wp:effectExtent l="10160" t="13970" r="6985" b="5080"/>
                <wp:wrapNone/>
                <wp:docPr id="5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304800"/>
                        </a:xfrm>
                        <a:prstGeom prst="rect">
                          <a:avLst/>
                        </a:prstGeom>
                        <a:solidFill>
                          <a:srgbClr val="FFFFFF"/>
                        </a:solidFill>
                        <a:ln w="9525">
                          <a:solidFill>
                            <a:srgbClr val="000000"/>
                          </a:solidFill>
                          <a:miter lim="800000"/>
                        </a:ln>
                      </wps:spPr>
                      <wps:txbx>
                        <w:txbxContent>
                          <w:p w:rsidR="00930865" w:rsidRDefault="00930865">
                            <w:r>
                              <w:rPr>
                                <w:rFonts w:hint="eastAsia"/>
                              </w:rPr>
                              <w:t>汇总处理反馈意见，形成评价稿</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9" o:spid="_x0000_s1033" type="#_x0000_t202" style="position:absolute;left:0;text-align:left;margin-left:21.8pt;margin-top:13.55pt;width:193.65pt;height: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">
                <v:textbox>
                  <w:txbxContent>
                    <w:p w:rsidR="00930865" w:rsidRDefault="00930865">
                      <w:r>
                        <w:rPr>
                          <w:rFonts w:hint="eastAsia"/>
                        </w:rPr>
                        <w:t>汇总处理反馈意见，形成评价稿</w:t>
                      </w:r>
                    </w:p>
                  </w:txbxContent>
                </v:textbox>
              </v:shape>
            </w:pict>
          </mc:Fallback>
        </mc:AlternateContent>
      </w:r>
    </w:p>
    <w:p w:rsidR="009E2F31" w:rsidRDefault="00930865">
      <w:r>
        <w:rPr>
          <w:noProof/>
        </w:rPr>
        <mc:AlternateContent>
          <mc:Choice Requires="wps">
            <w:drawing>
              <wp:anchor distT="0" distB="0" distL="114300" distR="114300" simplePos="0" relativeHeight="251676672" behindDoc="0" locked="0" layoutInCell="1" allowOverlap="1">
                <wp:simplePos x="0" y="0"/>
                <wp:positionH relativeFrom="column">
                  <wp:posOffset>2736215</wp:posOffset>
                </wp:positionH>
                <wp:positionV relativeFrom="paragraph">
                  <wp:posOffset>139700</wp:posOffset>
                </wp:positionV>
                <wp:extent cx="270510" cy="0"/>
                <wp:effectExtent l="21590" t="55880" r="12700" b="58420"/>
                <wp:wrapNone/>
                <wp:docPr id="5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0510" cy="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BE33C1" id="AutoShape 21" o:spid="_x0000_s1026" type="#_x0000_t32" style="position:absolute;left:0;text-align:left;margin-left:215.45pt;margin-top:11pt;width:21.3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">
                <v:stroke endarrow="block"/>
              </v:shape>
            </w:pict>
          </mc:Fallback>
        </mc:AlternateContent>
      </w:r>
    </w:p>
    <w:p w:rsidR="009E2F31" w:rsidRDefault="00930865">
      <w:r>
        <w:rPr>
          <w:noProof/>
        </w:rPr>
        <mc:AlternateContent>
          <mc:Choice Requires="wps">
            <w:drawing>
              <wp:anchor distT="0" distB="0" distL="114300" distR="114300" simplePos="0" relativeHeight="251677696" behindDoc="0" locked="0" layoutInCell="1" allowOverlap="1">
                <wp:simplePos x="0" y="0"/>
                <wp:positionH relativeFrom="column">
                  <wp:posOffset>1378585</wp:posOffset>
                </wp:positionH>
                <wp:positionV relativeFrom="paragraph">
                  <wp:posOffset>80645</wp:posOffset>
                </wp:positionV>
                <wp:extent cx="0" cy="339090"/>
                <wp:effectExtent l="54610" t="13970" r="59690" b="18415"/>
                <wp:wrapNone/>
                <wp:docPr id="5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909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B03FA49" id="AutoShape 22" o:spid="_x0000_s1026" type="#_x0000_t32" style="position:absolute;left:0;text-align:left;margin-left:108.55pt;margin-top:6.35pt;width:0;height:26.7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">
                <v:stroke endarrow="block"/>
              </v:shape>
            </w:pict>
          </mc:Fallback>
        </mc:AlternateContent>
      </w:r>
    </w:p>
    <w:p w:rsidR="009E2F31" w:rsidRDefault="009E2F31"/>
    <w:p w:rsidR="009E2F31" w:rsidRDefault="00930865">
      <w:r>
        <w:rPr>
          <w:noProof/>
        </w:rPr>
        <mc:AlternateContent>
          <mc:Choice Requires="wps">
            <w:drawing>
              <wp:anchor distT="0" distB="0" distL="114300" distR="114300" simplePos="0" relativeHeight="251666432" behindDoc="0" locked="0" layoutInCell="1" allowOverlap="1">
                <wp:simplePos x="0" y="0"/>
                <wp:positionH relativeFrom="column">
                  <wp:posOffset>3006725</wp:posOffset>
                </wp:positionH>
                <wp:positionV relativeFrom="paragraph">
                  <wp:posOffset>78740</wp:posOffset>
                </wp:positionV>
                <wp:extent cx="2569845" cy="367665"/>
                <wp:effectExtent l="6350" t="8255" r="5080" b="5080"/>
                <wp:wrapNone/>
                <wp:docPr id="5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367665"/>
                        </a:xfrm>
                        <a:prstGeom prst="rect">
                          <a:avLst/>
                        </a:prstGeom>
                        <a:solidFill>
                          <a:srgbClr val="FFFFFF"/>
                        </a:solidFill>
                        <a:ln w="9525">
                          <a:solidFill>
                            <a:srgbClr val="000000"/>
                          </a:solidFill>
                          <a:miter lim="800000"/>
                        </a:ln>
                      </wps:spPr>
                      <wps:txbx>
                        <w:txbxContent>
                          <w:p w:rsidR="00930865" w:rsidRDefault="00930865">
                            <w:r>
                              <w:rPr>
                                <w:rFonts w:hint="eastAsia"/>
                              </w:rPr>
                              <w:t>修改形成专家指导组审核稿并提交审核</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1" o:spid="_x0000_s1034" type="#_x0000_t202" style="position:absolute;left:0;text-align:left;margin-left:236.75pt;margin-top:6.2pt;width:202.35pt;height:28.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">
                <v:textbox>
                  <w:txbxContent>
                    <w:p w:rsidR="00930865" w:rsidRDefault="00930865">
                      <w:r>
                        <w:rPr>
                          <w:rFonts w:hint="eastAsia"/>
                        </w:rPr>
                        <w:t>修改形成专家指导组审核稿并提交审核</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221615</wp:posOffset>
                </wp:positionH>
                <wp:positionV relativeFrom="paragraph">
                  <wp:posOffset>78740</wp:posOffset>
                </wp:positionV>
                <wp:extent cx="2514600" cy="367665"/>
                <wp:effectExtent l="12065" t="8255" r="6985" b="5080"/>
                <wp:wrapNone/>
                <wp:docPr id="4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367665"/>
                        </a:xfrm>
                        <a:prstGeom prst="rect">
                          <a:avLst/>
                        </a:prstGeom>
                        <a:solidFill>
                          <a:srgbClr val="FFFFFF"/>
                        </a:solidFill>
                        <a:ln w="9525">
                          <a:solidFill>
                            <a:srgbClr val="000000"/>
                          </a:solidFill>
                          <a:miter lim="800000"/>
                        </a:ln>
                      </wps:spPr>
                      <wps:txbx>
                        <w:txbxContent>
                          <w:p w:rsidR="00930865" w:rsidRDefault="00930865">
                            <w:r>
                              <w:rPr>
                                <w:rFonts w:hint="eastAsia"/>
                              </w:rPr>
                              <w:t>开展同行评价及临床实践一致性评价</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2" o:spid="_x0000_s1035" type="#_x0000_t202" style="position:absolute;left:0;text-align:left;margin-left:17.45pt;margin-top:6.2pt;width:198pt;height:28.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">
                <v:textbox>
                  <w:txbxContent>
                    <w:p w:rsidR="00930865" w:rsidRDefault="00930865">
                      <w:r>
                        <w:rPr>
                          <w:rFonts w:hint="eastAsia"/>
                        </w:rPr>
                        <w:t>开展同行评价及临床实践一致性评价</w:t>
                      </w:r>
                    </w:p>
                  </w:txbxContent>
                </v:textbox>
              </v:shape>
            </w:pict>
          </mc:Fallback>
        </mc:AlternateContent>
      </w:r>
    </w:p>
    <w:p w:rsidR="009E2F31" w:rsidRDefault="00930865">
      <w:r>
        <w:rPr>
          <w:noProof/>
        </w:rPr>
        <mc:AlternateContent>
          <mc:Choice Requires="wps">
            <w:drawing>
              <wp:anchor distT="0" distB="0" distL="114300" distR="114300" simplePos="0" relativeHeight="251678720" behindDoc="0" locked="0" layoutInCell="1" allowOverlap="1">
                <wp:simplePos x="0" y="0"/>
                <wp:positionH relativeFrom="column">
                  <wp:posOffset>2771140</wp:posOffset>
                </wp:positionH>
                <wp:positionV relativeFrom="paragraph">
                  <wp:posOffset>81915</wp:posOffset>
                </wp:positionV>
                <wp:extent cx="235585" cy="0"/>
                <wp:effectExtent l="8890" t="57150" r="22225" b="57150"/>
                <wp:wrapNone/>
                <wp:docPr id="4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 cy="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4F68EC4" id="AutoShape 23" o:spid="_x0000_s1026" type="#_x0000_t32" style="position:absolute;left:0;text-align:left;margin-left:218.2pt;margin-top:6.45pt;width:18.5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">
                <v:stroke endarrow="block"/>
              </v:shape>
            </w:pict>
          </mc:Fallback>
        </mc:AlternateContent>
      </w:r>
    </w:p>
    <w:p w:rsidR="009E2F31" w:rsidRDefault="00930865">
      <w:r>
        <w:rPr>
          <w:noProof/>
        </w:rPr>
        <mc:AlternateContent>
          <mc:Choice Requires="wps">
            <w:drawing>
              <wp:anchor distT="0" distB="0" distL="114300" distR="114300" simplePos="0" relativeHeight="251679744" behindDoc="0" locked="0" layoutInCell="1" allowOverlap="1">
                <wp:simplePos x="0" y="0"/>
                <wp:positionH relativeFrom="column">
                  <wp:posOffset>4357370</wp:posOffset>
                </wp:positionH>
                <wp:positionV relativeFrom="paragraph">
                  <wp:posOffset>105410</wp:posOffset>
                </wp:positionV>
                <wp:extent cx="0" cy="353060"/>
                <wp:effectExtent l="61595" t="12065" r="52705" b="15875"/>
                <wp:wrapNone/>
                <wp:docPr id="4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6451B23" id="AutoShape 24" o:spid="_x0000_s1026" type="#_x0000_t32" style="position:absolute;left:0;text-align:left;margin-left:343.1pt;margin-top:8.3pt;width:0;height:27.8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">
                <v:stroke endarrow="block"/>
              </v:shape>
            </w:pict>
          </mc:Fallback>
        </mc:AlternateContent>
      </w:r>
    </w:p>
    <w:p w:rsidR="009E2F31" w:rsidRDefault="009E2F31"/>
    <w:p w:rsidR="009E2F31" w:rsidRDefault="00930865">
      <w:r>
        <w:rPr>
          <w:noProof/>
        </w:rPr>
        <mc:AlternateContent>
          <mc:Choice Requires="wps">
            <w:drawing>
              <wp:anchor distT="0" distB="0" distL="114300" distR="114300" simplePos="0" relativeHeight="251669504" behindDoc="0" locked="0" layoutInCell="1" allowOverlap="1">
                <wp:simplePos x="0" y="0"/>
                <wp:positionH relativeFrom="column">
                  <wp:posOffset>201295</wp:posOffset>
                </wp:positionH>
                <wp:positionV relativeFrom="paragraph">
                  <wp:posOffset>6985</wp:posOffset>
                </wp:positionV>
                <wp:extent cx="2534920" cy="526415"/>
                <wp:effectExtent l="10795" t="5080" r="6985" b="11430"/>
                <wp:wrapNone/>
                <wp:docPr id="4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920" cy="526415"/>
                        </a:xfrm>
                        <a:prstGeom prst="rect">
                          <a:avLst/>
                        </a:prstGeom>
                        <a:solidFill>
                          <a:srgbClr val="FFFFFF"/>
                        </a:solidFill>
                        <a:ln w="9525">
                          <a:solidFill>
                            <a:srgbClr val="000000"/>
                          </a:solidFill>
                          <a:miter lim="800000"/>
                        </a:ln>
                      </wps:spPr>
                      <wps:txbx>
                        <w:txbxContent>
                          <w:p w:rsidR="00930865" w:rsidRDefault="00930865">
                            <w:r>
                              <w:rPr>
                                <w:rFonts w:hint="eastAsia"/>
                              </w:rPr>
                              <w:t>汇总处理意见，形成送审稿上报</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4" o:spid="_x0000_s1036" type="#_x0000_t202" style="position:absolute;left:0;text-align:left;margin-left:15.85pt;margin-top:.55pt;width:199.6pt;height:41.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">
                <v:textbox>
                  <w:txbxContent>
                    <w:p w:rsidR="00930865" w:rsidRDefault="00930865">
                      <w:r>
                        <w:rPr>
                          <w:rFonts w:hint="eastAsia"/>
                        </w:rPr>
                        <w:t>汇总处理意见，形成送审稿上报</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3006725</wp:posOffset>
                </wp:positionH>
                <wp:positionV relativeFrom="paragraph">
                  <wp:posOffset>6985</wp:posOffset>
                </wp:positionV>
                <wp:extent cx="2569845" cy="526415"/>
                <wp:effectExtent l="6350" t="5080" r="5080" b="11430"/>
                <wp:wrapNone/>
                <wp:docPr id="4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845" cy="526415"/>
                        </a:xfrm>
                        <a:prstGeom prst="rect">
                          <a:avLst/>
                        </a:prstGeom>
                        <a:solidFill>
                          <a:srgbClr val="FFFFFF"/>
                        </a:solidFill>
                        <a:ln w="9525">
                          <a:solidFill>
                            <a:srgbClr val="000000"/>
                          </a:solidFill>
                          <a:miter lim="800000"/>
                        </a:ln>
                      </wps:spPr>
                      <wps:txbx>
                        <w:txbxContent>
                          <w:p w:rsidR="00930865" w:rsidRDefault="00930865">
                            <w:r>
                              <w:rPr>
                                <w:rFonts w:hint="eastAsia"/>
                              </w:rPr>
                              <w:t>修改完善形成公开征求意见稿并报中华中医药学会网上公开征求意见</w:t>
                            </w:r>
                          </w:p>
                          <w:p w:rsidR="00930865" w:rsidRDefault="00930865">
                            <w:r>
                              <w:rPr>
                                <w:rFonts w:hint="eastAsia"/>
                              </w:rPr>
                              <w:t>网上公开征求意见</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 Box 13" o:spid="_x0000_s1037" type="#_x0000_t202" style="position:absolute;left:0;text-align:left;margin-left:236.75pt;margin-top:.55pt;width:202.35pt;height:41.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">
                <v:textbox>
                  <w:txbxContent>
                    <w:p w:rsidR="00930865" w:rsidRDefault="00930865">
                      <w:r>
                        <w:rPr>
                          <w:rFonts w:hint="eastAsia"/>
                        </w:rPr>
                        <w:t>修改完善形成公开征求意见稿并报中华中医药学会网上公开征求意见</w:t>
                      </w:r>
                    </w:p>
                    <w:p w:rsidR="00930865" w:rsidRDefault="00930865">
                      <w:r>
                        <w:rPr>
                          <w:rFonts w:hint="eastAsia"/>
                        </w:rPr>
                        <w:t>网上公开征求意见</w:t>
                      </w:r>
                    </w:p>
                  </w:txbxContent>
                </v:textbox>
              </v:shape>
            </w:pict>
          </mc:Fallback>
        </mc:AlternateContent>
      </w:r>
    </w:p>
    <w:p w:rsidR="009E2F31" w:rsidRDefault="00930865">
      <w:r>
        <w:rPr>
          <w:noProof/>
        </w:rPr>
        <mc:AlternateContent>
          <mc:Choice Requires="wps">
            <w:drawing>
              <wp:anchor distT="0" distB="0" distL="114300" distR="114300" simplePos="0" relativeHeight="251680768" behindDoc="0" locked="0" layoutInCell="1" allowOverlap="1">
                <wp:simplePos x="0" y="0"/>
                <wp:positionH relativeFrom="column">
                  <wp:posOffset>2771140</wp:posOffset>
                </wp:positionH>
                <wp:positionV relativeFrom="paragraph">
                  <wp:posOffset>65405</wp:posOffset>
                </wp:positionV>
                <wp:extent cx="235585" cy="0"/>
                <wp:effectExtent l="18415" t="61595" r="12700" b="52705"/>
                <wp:wrapNone/>
                <wp:docPr id="4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5585" cy="0"/>
                        </a:xfrm>
                        <a:prstGeom prst="straightConnector1">
                          <a:avLst/>
                        </a:prstGeom>
                        <a:noFill/>
                        <a:ln w="9525">
                          <a:solidFill>
                            <a:srgbClr val="000000"/>
                          </a:solidFill>
                          <a:round/>
                          <a:tailEnd type="triangl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FCF55D" id="AutoShape 25" o:spid="_x0000_s1026" type="#_x0000_t32" style="position:absolute;left:0;text-align:left;margin-left:218.2pt;margin-top:5.15pt;width:18.55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">
                <v:stroke endarrow="block"/>
              </v:shape>
            </w:pict>
          </mc:Fallback>
        </mc:AlternateContent>
      </w:r>
    </w:p>
    <w:p w:rsidR="009E2F31" w:rsidRDefault="009E2F31"/>
    <w:p w:rsidR="00675F75" w:rsidRDefault="00675F75"/>
    <w:p w:rsidR="00675F75" w:rsidRPr="00B3549C" w:rsidRDefault="00930865" w:rsidP="00B3549C">
      <w:pPr>
        <w:jc w:val="left"/>
        <w:rPr>
          <w:rFonts w:ascii="Times New Roman" w:eastAsia="仿宋" w:hAnsi="Times New Roman" w:cs="Times New Roman"/>
          <w:b/>
          <w:sz w:val="32"/>
          <w:szCs w:val="32"/>
        </w:rPr>
      </w:pPr>
      <w:bookmarkStart w:id="10" w:name="_Toc505244509"/>
      <w:r w:rsidRPr="00B3549C">
        <w:rPr>
          <w:rFonts w:ascii="Times New Roman" w:eastAsia="仿宋" w:hAnsi="Times New Roman" w:cs="Times New Roman"/>
          <w:b/>
          <w:sz w:val="32"/>
          <w:szCs w:val="32"/>
        </w:rPr>
        <w:t>1.4</w:t>
      </w:r>
      <w:r w:rsidRPr="00B3549C">
        <w:rPr>
          <w:rFonts w:ascii="Times New Roman" w:eastAsia="仿宋" w:hAnsi="Times New Roman" w:cs="Times New Roman" w:hint="eastAsia"/>
          <w:b/>
          <w:sz w:val="32"/>
          <w:szCs w:val="32"/>
        </w:rPr>
        <w:t>标准主要起草人及其所做的工作：</w:t>
      </w:r>
      <w:bookmarkStart w:id="11" w:name="_Toc505244510"/>
      <w:bookmarkEnd w:id="10"/>
    </w:p>
    <w:p w:rsidR="009E2F31" w:rsidRPr="00B3549C" w:rsidRDefault="00930865" w:rsidP="00B3549C">
      <w:pPr>
        <w:jc w:val="left"/>
        <w:rPr>
          <w:rFonts w:ascii="Times New Roman" w:eastAsia="仿宋" w:hAnsi="Times New Roman" w:cs="Times New Roman"/>
          <w:b/>
          <w:sz w:val="30"/>
          <w:szCs w:val="30"/>
        </w:rPr>
      </w:pPr>
      <w:r w:rsidRPr="00B3549C">
        <w:rPr>
          <w:rFonts w:ascii="Times New Roman" w:eastAsia="仿宋" w:hAnsi="Times New Roman" w:cs="Times New Roman"/>
          <w:b/>
          <w:sz w:val="30"/>
          <w:szCs w:val="30"/>
        </w:rPr>
        <w:t>1.4.1</w:t>
      </w:r>
      <w:r w:rsidRPr="00B3549C">
        <w:rPr>
          <w:rFonts w:ascii="Times New Roman" w:eastAsia="仿宋" w:hAnsi="Times New Roman" w:cs="Times New Roman"/>
          <w:b/>
          <w:sz w:val="30"/>
          <w:szCs w:val="30"/>
        </w:rPr>
        <w:t>主要起草人</w:t>
      </w:r>
      <w:bookmarkEnd w:id="11"/>
    </w:p>
    <w:tbl>
      <w:tblPr>
        <w:tblStyle w:val="a9"/>
        <w:tblW w:w="8522" w:type="dxa"/>
        <w:tblLayout w:type="fixed"/>
        <w:tblLook w:val="04A0" w:firstRow="1" w:lastRow="0" w:firstColumn="1" w:lastColumn="0" w:noHBand="0" w:noVBand="1"/>
      </w:tblPr>
      <w:tblGrid>
        <w:gridCol w:w="817"/>
        <w:gridCol w:w="1134"/>
        <w:gridCol w:w="1276"/>
        <w:gridCol w:w="2693"/>
        <w:gridCol w:w="2602"/>
      </w:tblGrid>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序号</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姓名</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职称职务</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工作单位</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承担工作</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1</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江一平</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江西中医药大学附属医院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《中医内科临床诊疗指南·功能性腹痛（制定）》负责人。</w:t>
            </w:r>
            <w:r>
              <w:rPr>
                <w:rFonts w:ascii="仿宋" w:eastAsia="仿宋" w:hAnsi="仿宋" w:hint="eastAsia"/>
                <w:sz w:val="28"/>
                <w:szCs w:val="28"/>
              </w:rPr>
              <w:lastRenderedPageBreak/>
              <w:t>组织实施、申报、总结。</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lastRenderedPageBreak/>
              <w:t>2</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张声生</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北京中医医院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《中医内科临床诊疗指南·功能性腹痛（制定）》第二组长。指导指南制定。</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3</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黄穗平</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广东省中医院脾胃病科</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4</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李军祥</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北京东方医院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5</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沈洪</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江苏省中医院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参与工作讨论，接受专家问卷调查，同行征求意见，临床一致性评价。</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6</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唐志鹏</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上海中医药大学附属龙华医院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参与工作讨论，接受专家问卷调查，同行征求意见，临床一致性评价。</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7</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叶松</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湖北省中医院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w:t>
            </w:r>
            <w:r>
              <w:rPr>
                <w:rFonts w:ascii="仿宋" w:eastAsia="仿宋" w:hAnsi="仿宋" w:hint="eastAsia"/>
                <w:sz w:val="28"/>
                <w:szCs w:val="28"/>
              </w:rPr>
              <w:lastRenderedPageBreak/>
              <w:t>征求意见。</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lastRenderedPageBreak/>
              <w:t>8</w:t>
            </w:r>
          </w:p>
        </w:tc>
        <w:tc>
          <w:tcPr>
            <w:tcW w:w="1134" w:type="dxa"/>
          </w:tcPr>
          <w:p w:rsidR="009E2F31" w:rsidRDefault="00930865">
            <w:pPr>
              <w:rPr>
                <w:rFonts w:ascii="仿宋" w:eastAsia="仿宋" w:hAnsi="仿宋"/>
                <w:sz w:val="28"/>
                <w:szCs w:val="28"/>
              </w:rPr>
            </w:pPr>
            <w:proofErr w:type="gramStart"/>
            <w:r>
              <w:rPr>
                <w:rFonts w:ascii="仿宋" w:eastAsia="仿宋" w:hAnsi="仿宋" w:hint="eastAsia"/>
                <w:sz w:val="28"/>
                <w:szCs w:val="28"/>
              </w:rPr>
              <w:t>刘惠武</w:t>
            </w:r>
            <w:proofErr w:type="gramEnd"/>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武汉市中医医院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参与工作讨论，接受专家问卷调查，同行征求意见，临床一致性评价。</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9</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纪云西</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广西中医药大学第一附属医院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10</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熊燕</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南昌市洪都中医院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参与工作讨论，接受专家问卷调查，同行征求意见，临床一致性评价。</w:t>
            </w:r>
          </w:p>
        </w:tc>
      </w:tr>
      <w:tr w:rsidR="009E2F31">
        <w:tc>
          <w:tcPr>
            <w:tcW w:w="817" w:type="dxa"/>
          </w:tcPr>
          <w:p w:rsidR="009E2F31" w:rsidRDefault="00930865">
            <w:pPr>
              <w:rPr>
                <w:rFonts w:ascii="仿宋" w:eastAsia="仿宋" w:hAnsi="仿宋"/>
                <w:sz w:val="28"/>
                <w:szCs w:val="28"/>
              </w:rPr>
            </w:pPr>
            <w:r>
              <w:rPr>
                <w:rFonts w:ascii="仿宋" w:eastAsia="仿宋" w:hAnsi="仿宋" w:hint="eastAsia"/>
                <w:sz w:val="28"/>
                <w:szCs w:val="28"/>
              </w:rPr>
              <w:t>11</w:t>
            </w:r>
          </w:p>
        </w:tc>
        <w:tc>
          <w:tcPr>
            <w:tcW w:w="1134" w:type="dxa"/>
          </w:tcPr>
          <w:p w:rsidR="009E2F31" w:rsidRDefault="00930865">
            <w:pPr>
              <w:rPr>
                <w:rFonts w:ascii="仿宋" w:eastAsia="仿宋" w:hAnsi="仿宋"/>
                <w:sz w:val="28"/>
                <w:szCs w:val="28"/>
              </w:rPr>
            </w:pPr>
            <w:r>
              <w:rPr>
                <w:rFonts w:ascii="仿宋" w:eastAsia="仿宋" w:hAnsi="仿宋" w:hint="eastAsia"/>
                <w:sz w:val="28"/>
                <w:szCs w:val="28"/>
              </w:rPr>
              <w:t>高生</w:t>
            </w:r>
          </w:p>
        </w:tc>
        <w:tc>
          <w:tcPr>
            <w:tcW w:w="1276" w:type="dxa"/>
          </w:tcPr>
          <w:p w:rsidR="009E2F31" w:rsidRDefault="00930865">
            <w:pPr>
              <w:rPr>
                <w:rFonts w:ascii="仿宋" w:eastAsia="仿宋" w:hAnsi="仿宋"/>
                <w:sz w:val="28"/>
                <w:szCs w:val="28"/>
              </w:rPr>
            </w:pPr>
            <w:r>
              <w:rPr>
                <w:rFonts w:ascii="仿宋" w:eastAsia="仿宋" w:hAnsi="仿宋" w:hint="eastAsia"/>
                <w:sz w:val="28"/>
                <w:szCs w:val="28"/>
              </w:rPr>
              <w:t>教授</w:t>
            </w:r>
          </w:p>
        </w:tc>
        <w:tc>
          <w:tcPr>
            <w:tcW w:w="2693" w:type="dxa"/>
          </w:tcPr>
          <w:p w:rsidR="009E2F31" w:rsidRDefault="00930865">
            <w:pPr>
              <w:rPr>
                <w:rFonts w:ascii="仿宋" w:eastAsia="仿宋" w:hAnsi="仿宋"/>
                <w:sz w:val="28"/>
                <w:szCs w:val="28"/>
              </w:rPr>
            </w:pPr>
            <w:r>
              <w:rPr>
                <w:rFonts w:ascii="仿宋" w:eastAsia="仿宋" w:hAnsi="仿宋" w:hint="eastAsia"/>
                <w:sz w:val="28"/>
                <w:szCs w:val="28"/>
              </w:rPr>
              <w:t>江西中医药大学附属医院</w:t>
            </w:r>
          </w:p>
        </w:tc>
        <w:tc>
          <w:tcPr>
            <w:tcW w:w="2602" w:type="dxa"/>
          </w:tcPr>
          <w:p w:rsidR="009E2F31" w:rsidRDefault="00930865">
            <w:pPr>
              <w:rPr>
                <w:rFonts w:ascii="仿宋" w:eastAsia="仿宋" w:hAnsi="仿宋"/>
                <w:sz w:val="28"/>
                <w:szCs w:val="28"/>
              </w:rPr>
            </w:pPr>
            <w:r>
              <w:rPr>
                <w:rFonts w:ascii="仿宋" w:eastAsia="仿宋" w:hAnsi="仿宋" w:hint="eastAsia"/>
                <w:sz w:val="28"/>
                <w:szCs w:val="28"/>
              </w:rPr>
              <w:t>负责《中医内科临床诊疗指南·功能性腹痛（制定）》起草、修改、总结。</w:t>
            </w:r>
          </w:p>
        </w:tc>
      </w:tr>
    </w:tbl>
    <w:p w:rsidR="009E2F31" w:rsidRDefault="009E2F31"/>
    <w:p w:rsidR="009E2F31" w:rsidRDefault="00930865" w:rsidP="00E33915">
      <w:pPr>
        <w:jc w:val="left"/>
      </w:pPr>
      <w:bookmarkStart w:id="12" w:name="_Toc505244511"/>
      <w:r w:rsidRPr="00E33915">
        <w:rPr>
          <w:rFonts w:ascii="Times New Roman" w:eastAsia="仿宋" w:hAnsi="Times New Roman" w:cs="Times New Roman" w:hint="eastAsia"/>
          <w:b/>
          <w:sz w:val="30"/>
          <w:szCs w:val="30"/>
        </w:rPr>
        <w:t>1.4.2</w:t>
      </w:r>
      <w:r w:rsidRPr="00E33915">
        <w:rPr>
          <w:rFonts w:ascii="Times New Roman" w:eastAsia="仿宋" w:hAnsi="Times New Roman" w:cs="Times New Roman" w:hint="eastAsia"/>
          <w:b/>
          <w:sz w:val="30"/>
          <w:szCs w:val="30"/>
        </w:rPr>
        <w:t>次要起草人</w:t>
      </w:r>
      <w:bookmarkEnd w:id="12"/>
    </w:p>
    <w:tbl>
      <w:tblPr>
        <w:tblStyle w:val="12"/>
        <w:tblW w:w="8522" w:type="dxa"/>
        <w:tblLayout w:type="fixed"/>
        <w:tblLook w:val="04A0" w:firstRow="1" w:lastRow="0" w:firstColumn="1" w:lastColumn="0" w:noHBand="0" w:noVBand="1"/>
      </w:tblPr>
      <w:tblGrid>
        <w:gridCol w:w="817"/>
        <w:gridCol w:w="1134"/>
        <w:gridCol w:w="1276"/>
        <w:gridCol w:w="2693"/>
        <w:gridCol w:w="2602"/>
      </w:tblGrid>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序号</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姓名</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职称职务</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工作单位</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承担工作</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敖小勇</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新余市中医院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lastRenderedPageBreak/>
              <w:t>2</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曾耀明</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浙江省温州市中医院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3</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费晓燕</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上海中医药大学附属龙华医院脾胃病科</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4</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龚雨萍</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上海中医药大学附属龙华医院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5</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李凯</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上海中医药大学附属龙华医院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6</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刘鹏程</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温州市中医院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7</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欧阳钦</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温州市中医院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8</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宋志武</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新余市中医院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9</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陈玲</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新余市中医院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10</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林上助</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浙江省温州市中医院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11</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张宣义</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温州市中医院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12</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刘增巍</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江苏省中医院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lastRenderedPageBreak/>
              <w:t>13</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叶柏</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江苏省中医院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14</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周晓波</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江苏省中医院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15</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周晓虹</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江苏省中医院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16</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曾浩</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武汉市中医医院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17</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胡锡元</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武汉市中医医院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18</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严红梅</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武汉市中医医院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19</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奚锦要</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广西中医药大学附属瑞康医院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20</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晏海飞</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新余市中医院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21</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朱朝阳</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广西中医药大学附属瑞康医院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22</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朱初良</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广西柳州市中医院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23</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朱凌宇</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上海中医药大学附属龙华医院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24</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晁卫红</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南昌市洪都中医院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lastRenderedPageBreak/>
              <w:t>25</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覃黎葵</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广州中医药大学祈福医院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26</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陈玲</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新余市中医院</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接受专家问卷调查，临床一致性评价。</w:t>
            </w:r>
          </w:p>
        </w:tc>
      </w:tr>
      <w:tr w:rsidR="009E2F31">
        <w:tc>
          <w:tcPr>
            <w:tcW w:w="817" w:type="dxa"/>
          </w:tcPr>
          <w:p w:rsidR="009E2F31" w:rsidRDefault="00930865">
            <w:pPr>
              <w:rPr>
                <w:rFonts w:ascii="仿宋" w:eastAsia="仿宋" w:hAnsi="仿宋"/>
                <w:kern w:val="0"/>
                <w:sz w:val="28"/>
                <w:szCs w:val="28"/>
              </w:rPr>
            </w:pPr>
            <w:r>
              <w:rPr>
                <w:rFonts w:ascii="仿宋" w:eastAsia="仿宋" w:hAnsi="仿宋" w:hint="eastAsia"/>
                <w:kern w:val="0"/>
                <w:sz w:val="28"/>
                <w:szCs w:val="28"/>
              </w:rPr>
              <w:t>27</w:t>
            </w:r>
          </w:p>
        </w:tc>
        <w:tc>
          <w:tcPr>
            <w:tcW w:w="1134" w:type="dxa"/>
          </w:tcPr>
          <w:p w:rsidR="009E2F31" w:rsidRDefault="00930865">
            <w:pPr>
              <w:rPr>
                <w:rFonts w:ascii="仿宋" w:eastAsia="仿宋" w:hAnsi="仿宋"/>
                <w:kern w:val="0"/>
                <w:sz w:val="28"/>
                <w:szCs w:val="28"/>
              </w:rPr>
            </w:pPr>
            <w:r>
              <w:rPr>
                <w:rFonts w:ascii="仿宋" w:eastAsia="仿宋" w:hAnsi="仿宋" w:hint="eastAsia"/>
                <w:kern w:val="0"/>
                <w:sz w:val="28"/>
                <w:szCs w:val="28"/>
              </w:rPr>
              <w:t>陈晓凡</w:t>
            </w:r>
          </w:p>
        </w:tc>
        <w:tc>
          <w:tcPr>
            <w:tcW w:w="1276" w:type="dxa"/>
          </w:tcPr>
          <w:p w:rsidR="009E2F31" w:rsidRDefault="00930865">
            <w:pPr>
              <w:rPr>
                <w:rFonts w:ascii="仿宋" w:eastAsia="仿宋" w:hAnsi="仿宋"/>
                <w:kern w:val="0"/>
                <w:sz w:val="28"/>
                <w:szCs w:val="28"/>
              </w:rPr>
            </w:pPr>
            <w:r>
              <w:rPr>
                <w:rFonts w:ascii="仿宋" w:eastAsia="仿宋" w:hAnsi="仿宋" w:hint="eastAsia"/>
                <w:kern w:val="0"/>
                <w:sz w:val="28"/>
                <w:szCs w:val="28"/>
              </w:rPr>
              <w:t>教授</w:t>
            </w:r>
          </w:p>
        </w:tc>
        <w:tc>
          <w:tcPr>
            <w:tcW w:w="2693" w:type="dxa"/>
          </w:tcPr>
          <w:p w:rsidR="009E2F31" w:rsidRDefault="00930865">
            <w:pPr>
              <w:rPr>
                <w:rFonts w:ascii="仿宋" w:eastAsia="仿宋" w:hAnsi="仿宋"/>
                <w:kern w:val="0"/>
                <w:sz w:val="28"/>
                <w:szCs w:val="28"/>
              </w:rPr>
            </w:pPr>
            <w:r>
              <w:rPr>
                <w:rFonts w:ascii="仿宋" w:eastAsia="仿宋" w:hAnsi="仿宋" w:hint="eastAsia"/>
                <w:kern w:val="0"/>
                <w:sz w:val="28"/>
                <w:szCs w:val="28"/>
              </w:rPr>
              <w:t>江西中医药大学</w:t>
            </w:r>
          </w:p>
        </w:tc>
        <w:tc>
          <w:tcPr>
            <w:tcW w:w="2602" w:type="dxa"/>
          </w:tcPr>
          <w:p w:rsidR="009E2F31" w:rsidRDefault="00930865">
            <w:pPr>
              <w:rPr>
                <w:rFonts w:ascii="仿宋" w:eastAsia="仿宋" w:hAnsi="仿宋"/>
                <w:kern w:val="0"/>
                <w:sz w:val="28"/>
                <w:szCs w:val="28"/>
              </w:rPr>
            </w:pPr>
            <w:r>
              <w:rPr>
                <w:rFonts w:ascii="仿宋" w:eastAsia="仿宋" w:hAnsi="仿宋" w:hint="eastAsia"/>
                <w:kern w:val="0"/>
                <w:sz w:val="28"/>
                <w:szCs w:val="28"/>
              </w:rPr>
              <w:t>循证医学、统计学、方法学指导</w:t>
            </w:r>
          </w:p>
        </w:tc>
      </w:tr>
    </w:tbl>
    <w:p w:rsidR="009E2F31" w:rsidRDefault="009E2F31"/>
    <w:p w:rsidR="00B008D4" w:rsidRPr="00566385" w:rsidRDefault="00930865" w:rsidP="00566385">
      <w:pPr>
        <w:outlineLvl w:val="0"/>
        <w:rPr>
          <w:rFonts w:ascii="黑体" w:eastAsia="黑体" w:hAnsi="黑体"/>
          <w:sz w:val="32"/>
          <w:szCs w:val="32"/>
        </w:rPr>
      </w:pPr>
      <w:bookmarkStart w:id="13" w:name="_Toc505244512"/>
      <w:bookmarkStart w:id="14" w:name="_Toc477771021"/>
      <w:r w:rsidRPr="00566385">
        <w:rPr>
          <w:rFonts w:ascii="Times New Roman" w:eastAsia="仿宋" w:hAnsi="Times New Roman" w:cs="Times New Roman"/>
          <w:b/>
          <w:sz w:val="32"/>
          <w:szCs w:val="32"/>
        </w:rPr>
        <w:t>2</w:t>
      </w:r>
      <w:r w:rsidRPr="00566385">
        <w:rPr>
          <w:rFonts w:ascii="黑体" w:eastAsia="黑体" w:hAnsi="黑体"/>
          <w:sz w:val="32"/>
          <w:szCs w:val="32"/>
        </w:rPr>
        <w:t>标准编制原则和确定标准主要内容的依据</w:t>
      </w:r>
      <w:bookmarkStart w:id="15" w:name="_Toc505244513"/>
      <w:bookmarkEnd w:id="13"/>
      <w:bookmarkEnd w:id="14"/>
    </w:p>
    <w:p w:rsidR="009E2F31" w:rsidRPr="00566385" w:rsidRDefault="00274DFF" w:rsidP="00566385">
      <w:pPr>
        <w:outlineLvl w:val="0"/>
        <w:rPr>
          <w:rFonts w:ascii="仿宋" w:eastAsia="仿宋" w:hAnsi="仿宋"/>
          <w:b/>
          <w:sz w:val="32"/>
          <w:szCs w:val="32"/>
        </w:rPr>
      </w:pPr>
      <w:r w:rsidRPr="00566385">
        <w:rPr>
          <w:rFonts w:ascii="Times New Roman" w:eastAsia="仿宋" w:hAnsi="Times New Roman" w:cs="Times New Roman"/>
          <w:b/>
          <w:sz w:val="32"/>
          <w:szCs w:val="32"/>
        </w:rPr>
        <w:t>2.1</w:t>
      </w:r>
      <w:r w:rsidRPr="00566385">
        <w:rPr>
          <w:rFonts w:ascii="仿宋" w:eastAsia="仿宋" w:hAnsi="仿宋"/>
          <w:b/>
          <w:sz w:val="32"/>
          <w:szCs w:val="32"/>
        </w:rPr>
        <w:t>标准编制原则：</w:t>
      </w:r>
      <w:bookmarkEnd w:id="15"/>
    </w:p>
    <w:p w:rsidR="009E2F31" w:rsidRPr="00566385" w:rsidRDefault="00930865" w:rsidP="00566385">
      <w:pPr>
        <w:outlineLvl w:val="0"/>
        <w:rPr>
          <w:rFonts w:ascii="仿宋" w:eastAsia="仿宋" w:hAnsi="仿宋"/>
          <w:b/>
          <w:sz w:val="32"/>
          <w:szCs w:val="32"/>
        </w:rPr>
      </w:pPr>
      <w:bookmarkStart w:id="16" w:name="_Toc505244514"/>
      <w:r w:rsidRPr="00566385">
        <w:rPr>
          <w:rFonts w:ascii="Times New Roman" w:eastAsia="仿宋" w:hAnsi="Times New Roman" w:cs="Times New Roman"/>
          <w:b/>
          <w:sz w:val="32"/>
          <w:szCs w:val="32"/>
        </w:rPr>
        <w:t>2.1.1</w:t>
      </w:r>
      <w:r w:rsidRPr="00566385">
        <w:rPr>
          <w:rFonts w:ascii="仿宋" w:eastAsia="仿宋" w:hAnsi="仿宋"/>
          <w:b/>
          <w:sz w:val="32"/>
          <w:szCs w:val="32"/>
        </w:rPr>
        <w:t>科学性</w:t>
      </w:r>
      <w:bookmarkEnd w:id="16"/>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中医药的循证医学发展较晚，目前，中医临床指南引用的证据多以古代文献、专家意见、个案报道、设有管理和控制不好的对照临床试验及其他低质量的证据为主。此次指南制订引入循证医学概念，课题组结合“文献研究法”、“专家问卷调查法”、“专家会议法”三种研究方法，将循证指南证据引入本次指南修订，从而保证指南的科学性。</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1) 文献研究法</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包括“文献检索”、“临床研究论文的评价”、“临床研究论文分级”三部分内容。其中“文献检索”按照国际通行要求方法进行，检索古今中外与不完全性肠梗阻相关的文献；“临床研究论文的评价”根据不同类型的研究，采用不同的标准表格评价研究的报告质量和方法学质量；“临床研究论文分级”参照刘建平教</w:t>
      </w:r>
      <w:r>
        <w:rPr>
          <w:rFonts w:ascii="仿宋" w:eastAsia="仿宋" w:hAnsi="仿宋" w:hint="eastAsia"/>
          <w:sz w:val="30"/>
          <w:szCs w:val="30"/>
        </w:rPr>
        <w:lastRenderedPageBreak/>
        <w:t>授提出的关于传统医学证据分级的建议。</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2) 专家问卷调查法</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采用国际广泛应用的Delphi法为基础加以改良，结合中医药行业的具体情况，成立具有代表性权威性的调查专家小组、形成各轮调查问卷、统计分析问卷数据，使之成文凝聚专家共识的方法。</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3) 专家会议法</w:t>
      </w:r>
    </w:p>
    <w:p w:rsidR="00B008D4" w:rsidRDefault="00930865" w:rsidP="00B008D4">
      <w:pPr>
        <w:ind w:firstLineChars="200" w:firstLine="600"/>
        <w:rPr>
          <w:rFonts w:ascii="仿宋" w:eastAsia="仿宋" w:hAnsi="仿宋"/>
          <w:sz w:val="30"/>
          <w:szCs w:val="30"/>
        </w:rPr>
      </w:pPr>
      <w:r>
        <w:rPr>
          <w:rFonts w:ascii="仿宋" w:eastAsia="仿宋" w:hAnsi="仿宋" w:hint="eastAsia"/>
          <w:sz w:val="30"/>
          <w:szCs w:val="30"/>
        </w:rPr>
        <w:t>邀请全国中医、中西医结合内科专家召开专家论证会（即指南制修订会议），就项目工作组通过文献研究、专家问卷调查形成的指南草稿，特别是存在争议、有待商榷的内容，经专家讨论、研究提出客观和专业的意见，形成指南初稿。</w:t>
      </w:r>
      <w:bookmarkStart w:id="17" w:name="_Toc505244515"/>
    </w:p>
    <w:p w:rsidR="009E2F31" w:rsidRPr="00B008D4" w:rsidRDefault="00B008D4" w:rsidP="00B008D4">
      <w:pPr>
        <w:rPr>
          <w:rFonts w:ascii="仿宋" w:eastAsia="仿宋" w:hAnsi="仿宋"/>
          <w:b/>
          <w:sz w:val="30"/>
          <w:szCs w:val="30"/>
        </w:rPr>
      </w:pPr>
      <w:r>
        <w:rPr>
          <w:rFonts w:ascii="仿宋" w:eastAsia="仿宋" w:hAnsi="仿宋" w:hint="eastAsia"/>
          <w:b/>
          <w:sz w:val="30"/>
          <w:szCs w:val="30"/>
        </w:rPr>
        <w:t>2.1.2</w:t>
      </w:r>
      <w:r w:rsidR="00930865" w:rsidRPr="00B008D4">
        <w:rPr>
          <w:rFonts w:ascii="仿宋" w:eastAsia="仿宋" w:hAnsi="仿宋" w:hint="eastAsia"/>
          <w:b/>
          <w:sz w:val="30"/>
          <w:szCs w:val="30"/>
        </w:rPr>
        <w:t>实用性</w:t>
      </w:r>
      <w:bookmarkEnd w:id="17"/>
    </w:p>
    <w:p w:rsidR="009E2F31" w:rsidRDefault="00930865">
      <w:pPr>
        <w:ind w:firstLineChars="200" w:firstLine="600"/>
        <w:rPr>
          <w:rFonts w:ascii="仿宋" w:eastAsia="仿宋" w:hAnsi="仿宋"/>
          <w:sz w:val="30"/>
          <w:szCs w:val="30"/>
        </w:rPr>
      </w:pPr>
      <w:r>
        <w:rPr>
          <w:rFonts w:ascii="仿宋" w:eastAsia="仿宋" w:hAnsi="仿宋" w:hint="eastAsia"/>
          <w:sz w:val="30"/>
          <w:szCs w:val="30"/>
        </w:rPr>
        <w:t>由于疾病的发生、发展与转归，受多方面因素影响，如时令气候、地理环境等，而患者个体的体质因素对疾病的影响更大，因此在编制不完全性肠梗阻中医诊疗指南时，需要结合各地不同的患者特点、经济条件、医疗资源和医疗水平，给出相应的指导意见，做到既具备科学性、又兼顾实用性和可操作性。为了保证指南在制订过程中更符合临床实际，同时可以根据评价过程的反馈及时调整指南内容，项目工作组采用病例调查分析方法，选取全国不同地域医疗机构作为评价单位，病例选取时间范围原则上为近1年内，评价单位组织主管医生，结合住院/门诊病例从诊断、治疗等方面与指南进行比较，填写《中医临床诊疗指南应用</w:t>
      </w:r>
      <w:r>
        <w:rPr>
          <w:rFonts w:ascii="仿宋" w:eastAsia="仿宋" w:hAnsi="仿宋" w:hint="eastAsia"/>
          <w:sz w:val="30"/>
          <w:szCs w:val="30"/>
        </w:rPr>
        <w:lastRenderedPageBreak/>
        <w:t>评价病例验证表》，并以签订合作协议的形式开展符合指南要求的病例观察，以保证评价过程能够按时、按量完成。</w:t>
      </w:r>
    </w:p>
    <w:p w:rsidR="009E2F31" w:rsidRPr="00B008D4" w:rsidRDefault="00B008D4" w:rsidP="00B008D4">
      <w:pPr>
        <w:rPr>
          <w:rFonts w:ascii="仿宋" w:eastAsia="仿宋" w:hAnsi="仿宋"/>
          <w:b/>
          <w:sz w:val="30"/>
          <w:szCs w:val="30"/>
        </w:rPr>
      </w:pPr>
      <w:bookmarkStart w:id="18" w:name="_Toc505244516"/>
      <w:r>
        <w:rPr>
          <w:rFonts w:ascii="仿宋" w:eastAsia="仿宋" w:hAnsi="仿宋" w:hint="eastAsia"/>
          <w:b/>
          <w:sz w:val="30"/>
          <w:szCs w:val="30"/>
        </w:rPr>
        <w:t>2.1.3</w:t>
      </w:r>
      <w:r w:rsidR="00930865" w:rsidRPr="00B008D4">
        <w:rPr>
          <w:rFonts w:ascii="仿宋" w:eastAsia="仿宋" w:hAnsi="仿宋" w:hint="eastAsia"/>
          <w:b/>
          <w:sz w:val="30"/>
          <w:szCs w:val="30"/>
        </w:rPr>
        <w:t>规范性</w:t>
      </w:r>
      <w:bookmarkEnd w:id="18"/>
    </w:p>
    <w:p w:rsidR="00B008D4" w:rsidRDefault="00930865" w:rsidP="00B008D4">
      <w:pPr>
        <w:ind w:firstLineChars="200" w:firstLine="600"/>
        <w:rPr>
          <w:rFonts w:ascii="仿宋" w:eastAsia="仿宋" w:hAnsi="仿宋"/>
          <w:sz w:val="30"/>
          <w:szCs w:val="30"/>
        </w:rPr>
      </w:pPr>
      <w:r>
        <w:rPr>
          <w:rFonts w:ascii="仿宋" w:eastAsia="仿宋" w:hAnsi="仿宋" w:hint="eastAsia"/>
          <w:sz w:val="30"/>
          <w:szCs w:val="30"/>
        </w:rPr>
        <w:t>本指南在修订过程中，依据《ZYYXH/T473-2015 中华中医药学会标准·中医临床诊疗指南编制通则》、《中医临床诊疗指南制修订技术要求（试行）》以及已经颁布的各项相关标准。所采用的技术方法，包括文献检索、临床研究论文的评价和分级、专家问卷调查法、专家会议法、同行评议等，均按照国际、国内比较公认、《ZYYXH/T473-2015 中华中医药学会标准·中医临床诊疗指南编制通则》、《中医临床诊疗指南制修订技术要求（试行）》的方法进行，从而保证本次指南修订的规范性。</w:t>
      </w:r>
      <w:bookmarkStart w:id="19" w:name="_Toc505244517"/>
    </w:p>
    <w:p w:rsidR="00B008D4" w:rsidRPr="00B008D4" w:rsidRDefault="00930865" w:rsidP="00B008D4">
      <w:pPr>
        <w:rPr>
          <w:rFonts w:ascii="仿宋" w:eastAsia="仿宋" w:hAnsi="仿宋"/>
          <w:b/>
          <w:sz w:val="30"/>
          <w:szCs w:val="30"/>
        </w:rPr>
      </w:pPr>
      <w:r w:rsidRPr="00B008D4">
        <w:rPr>
          <w:rFonts w:ascii="仿宋" w:eastAsia="仿宋" w:hAnsi="仿宋" w:hint="eastAsia"/>
          <w:b/>
          <w:sz w:val="30"/>
          <w:szCs w:val="30"/>
        </w:rPr>
        <w:t>2.2确定标准主要内容的论据：</w:t>
      </w:r>
      <w:bookmarkStart w:id="20" w:name="_Toc505244518"/>
      <w:bookmarkEnd w:id="19"/>
    </w:p>
    <w:p w:rsidR="009E2F31" w:rsidRPr="00B008D4" w:rsidRDefault="00930865" w:rsidP="00B008D4">
      <w:pPr>
        <w:rPr>
          <w:rFonts w:ascii="仿宋" w:eastAsia="仿宋" w:hAnsi="仿宋"/>
          <w:b/>
          <w:sz w:val="30"/>
          <w:szCs w:val="30"/>
        </w:rPr>
      </w:pPr>
      <w:r w:rsidRPr="00B008D4">
        <w:rPr>
          <w:rFonts w:ascii="仿宋" w:eastAsia="仿宋" w:hAnsi="仿宋" w:hint="eastAsia"/>
          <w:b/>
          <w:sz w:val="30"/>
          <w:szCs w:val="30"/>
        </w:rPr>
        <w:t>2.2.1指南的主要内容</w:t>
      </w:r>
      <w:bookmarkEnd w:id="20"/>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《中医内科临床诊疗指南·不完全性肠梗阻（制订）》包括以下内容：</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前言</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引言</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范围</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术语和定义</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临床诊断</w:t>
      </w:r>
    </w:p>
    <w:p w:rsidR="00B008D4" w:rsidRDefault="00930865" w:rsidP="00B008D4">
      <w:pPr>
        <w:ind w:firstLineChars="200" w:firstLine="600"/>
        <w:rPr>
          <w:rFonts w:ascii="仿宋" w:eastAsia="仿宋" w:hAnsi="仿宋"/>
          <w:sz w:val="30"/>
          <w:szCs w:val="30"/>
        </w:rPr>
      </w:pPr>
      <w:r>
        <w:rPr>
          <w:rFonts w:ascii="仿宋" w:eastAsia="仿宋" w:hAnsi="仿宋" w:hint="eastAsia"/>
          <w:sz w:val="30"/>
          <w:szCs w:val="30"/>
        </w:rPr>
        <w:t>临床治疗与推荐建议</w:t>
      </w:r>
      <w:bookmarkStart w:id="21" w:name="_Toc505244519"/>
    </w:p>
    <w:p w:rsidR="009E2F31" w:rsidRPr="00B008D4" w:rsidRDefault="00930865" w:rsidP="00B008D4">
      <w:pPr>
        <w:rPr>
          <w:rFonts w:ascii="仿宋" w:eastAsia="仿宋" w:hAnsi="仿宋"/>
          <w:b/>
          <w:sz w:val="30"/>
          <w:szCs w:val="30"/>
        </w:rPr>
      </w:pPr>
      <w:r w:rsidRPr="00B008D4">
        <w:rPr>
          <w:rFonts w:ascii="仿宋" w:eastAsia="仿宋" w:hAnsi="仿宋" w:hint="eastAsia"/>
          <w:b/>
          <w:sz w:val="30"/>
          <w:szCs w:val="30"/>
        </w:rPr>
        <w:t>2.2.2确定指南主要内容的方法</w:t>
      </w:r>
      <w:bookmarkEnd w:id="21"/>
    </w:p>
    <w:p w:rsidR="009E2F31" w:rsidRDefault="00930865">
      <w:pPr>
        <w:rPr>
          <w:rFonts w:ascii="仿宋" w:eastAsia="仿宋" w:hAnsi="仿宋"/>
          <w:b/>
          <w:sz w:val="30"/>
          <w:szCs w:val="30"/>
        </w:rPr>
      </w:pPr>
      <w:r>
        <w:rPr>
          <w:rFonts w:ascii="仿宋" w:eastAsia="仿宋" w:hAnsi="仿宋" w:hint="eastAsia"/>
          <w:b/>
          <w:sz w:val="30"/>
          <w:szCs w:val="30"/>
        </w:rPr>
        <w:lastRenderedPageBreak/>
        <w:t>2.2.2.1文献检索</w:t>
      </w:r>
    </w:p>
    <w:p w:rsidR="009E2F31" w:rsidRDefault="00930865">
      <w:pPr>
        <w:rPr>
          <w:rFonts w:ascii="仿宋" w:eastAsia="仿宋" w:hAnsi="仿宋"/>
          <w:b/>
          <w:sz w:val="30"/>
          <w:szCs w:val="30"/>
        </w:rPr>
      </w:pPr>
      <w:r>
        <w:rPr>
          <w:rFonts w:ascii="仿宋" w:eastAsia="仿宋" w:hAnsi="仿宋" w:hint="eastAsia"/>
          <w:b/>
          <w:sz w:val="30"/>
          <w:szCs w:val="30"/>
        </w:rPr>
        <w:t>2.2.2.1.1检索词</w:t>
      </w:r>
    </w:p>
    <w:p w:rsidR="009E2F31" w:rsidRPr="00B008D4" w:rsidRDefault="00930865">
      <w:pPr>
        <w:rPr>
          <w:rFonts w:ascii="仿宋" w:eastAsia="仿宋" w:hAnsi="仿宋"/>
          <w:b/>
          <w:sz w:val="30"/>
          <w:szCs w:val="30"/>
        </w:rPr>
      </w:pPr>
      <w:r>
        <w:rPr>
          <w:rFonts w:ascii="仿宋" w:eastAsia="仿宋" w:hAnsi="仿宋" w:hint="eastAsia"/>
          <w:b/>
          <w:sz w:val="30"/>
          <w:szCs w:val="30"/>
        </w:rPr>
        <w:t>2.2.2.1.1.1古代文献</w:t>
      </w:r>
      <w:r w:rsidRPr="00B008D4">
        <w:rPr>
          <w:rFonts w:ascii="仿宋" w:eastAsia="仿宋" w:hAnsi="仿宋" w:hint="eastAsia"/>
          <w:b/>
          <w:sz w:val="30"/>
          <w:szCs w:val="30"/>
        </w:rPr>
        <w:t xml:space="preserve"> </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检索词为“肠结”。</w:t>
      </w:r>
    </w:p>
    <w:p w:rsidR="009E2F31" w:rsidRDefault="00930865">
      <w:pPr>
        <w:rPr>
          <w:rFonts w:ascii="仿宋" w:eastAsia="仿宋" w:hAnsi="仿宋"/>
          <w:b/>
          <w:sz w:val="30"/>
          <w:szCs w:val="30"/>
        </w:rPr>
      </w:pPr>
      <w:r>
        <w:rPr>
          <w:rFonts w:ascii="仿宋" w:eastAsia="仿宋" w:hAnsi="仿宋" w:hint="eastAsia"/>
          <w:b/>
          <w:sz w:val="30"/>
          <w:szCs w:val="30"/>
        </w:rPr>
        <w:t>2.2.2.1.1.2近现代文献</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中文检索词为：肠梗阻、肠结、肠痹、肠痈、关格、走哺，中医、中药、中医药、中西医、草药、针、灸、穴位、拔罐、推拿、按摩、耳穴、食疗、气功、导引、易筋经、八段锦、熏蒸。</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英文检索词为：</w:t>
      </w:r>
      <w:r>
        <w:rPr>
          <w:rFonts w:ascii="Times New Roman" w:eastAsia="仿宋" w:hAnsi="Times New Roman" w:cs="Times New Roman"/>
          <w:sz w:val="30"/>
          <w:szCs w:val="30"/>
        </w:rPr>
        <w:t>ileus</w:t>
      </w:r>
      <w:r>
        <w:rPr>
          <w:rFonts w:ascii="Times New Roman" w:eastAsia="仿宋" w:hAnsi="Times New Roman" w:cs="Times New Roman"/>
          <w:sz w:val="30"/>
          <w:szCs w:val="30"/>
        </w:rPr>
        <w:t>，</w:t>
      </w:r>
      <w:r>
        <w:rPr>
          <w:rFonts w:ascii="Times New Roman" w:eastAsia="仿宋" w:hAnsi="Times New Roman" w:cs="Times New Roman"/>
          <w:sz w:val="30"/>
          <w:szCs w:val="30"/>
        </w:rPr>
        <w:t>incomplete intestinal obstruction</w:t>
      </w:r>
      <w:r>
        <w:rPr>
          <w:rFonts w:ascii="Times New Roman" w:eastAsia="仿宋" w:hAnsi="Times New Roman" w:cs="Times New Roman"/>
          <w:sz w:val="30"/>
          <w:szCs w:val="30"/>
        </w:rPr>
        <w:t>，</w:t>
      </w:r>
      <w:r>
        <w:rPr>
          <w:rFonts w:ascii="Times New Roman" w:eastAsia="仿宋" w:hAnsi="Times New Roman" w:cs="Times New Roman"/>
          <w:sz w:val="30"/>
          <w:szCs w:val="30"/>
        </w:rPr>
        <w:t xml:space="preserve">Pseudo obstruction, Partial intestinal obstruction, intestinal obstruction, orient medicine, Chinese medicine, herbal medicine, acupuncture, </w:t>
      </w:r>
      <w:proofErr w:type="spellStart"/>
      <w:r>
        <w:rPr>
          <w:rFonts w:ascii="Times New Roman" w:eastAsia="仿宋" w:hAnsi="Times New Roman" w:cs="Times New Roman"/>
          <w:sz w:val="30"/>
          <w:szCs w:val="30"/>
        </w:rPr>
        <w:t>moxibustion</w:t>
      </w:r>
      <w:proofErr w:type="spellEnd"/>
      <w:r>
        <w:rPr>
          <w:rFonts w:ascii="Times New Roman" w:eastAsia="仿宋" w:hAnsi="Times New Roman" w:cs="Times New Roman"/>
          <w:sz w:val="30"/>
          <w:szCs w:val="30"/>
        </w:rPr>
        <w:t xml:space="preserve">, cupping, massage, </w:t>
      </w:r>
      <w:proofErr w:type="spellStart"/>
      <w:r>
        <w:rPr>
          <w:rFonts w:ascii="Times New Roman" w:eastAsia="仿宋" w:hAnsi="Times New Roman" w:cs="Times New Roman"/>
          <w:sz w:val="30"/>
          <w:szCs w:val="30"/>
        </w:rPr>
        <w:t>acupoint</w:t>
      </w:r>
      <w:proofErr w:type="spellEnd"/>
      <w:r>
        <w:rPr>
          <w:rFonts w:ascii="Times New Roman" w:eastAsia="仿宋" w:hAnsi="Times New Roman" w:cs="Times New Roman"/>
          <w:sz w:val="30"/>
          <w:szCs w:val="30"/>
        </w:rPr>
        <w:t>, diet, qigong, guidance, eight pieces of brocade, fumigation muscle-bone strengthening exercise.</w:t>
      </w:r>
    </w:p>
    <w:p w:rsidR="009E2F31" w:rsidRDefault="00930865">
      <w:pPr>
        <w:rPr>
          <w:rFonts w:ascii="仿宋" w:eastAsia="仿宋" w:hAnsi="仿宋"/>
          <w:b/>
          <w:sz w:val="30"/>
          <w:szCs w:val="30"/>
        </w:rPr>
      </w:pPr>
      <w:r>
        <w:rPr>
          <w:rFonts w:ascii="仿宋" w:eastAsia="仿宋" w:hAnsi="仿宋" w:hint="eastAsia"/>
          <w:b/>
          <w:sz w:val="30"/>
          <w:szCs w:val="30"/>
        </w:rPr>
        <w:t>2.2.2.1.2检索数据库</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中文数据库：中国知网、万方、维普、</w:t>
      </w:r>
      <w:r>
        <w:rPr>
          <w:rFonts w:ascii="Times New Roman" w:hAnsi="Times New Roman" w:cs="Times New Roman"/>
          <w:bCs/>
          <w:sz w:val="30"/>
          <w:szCs w:val="30"/>
        </w:rPr>
        <w:t>CBM</w:t>
      </w:r>
      <w:r>
        <w:rPr>
          <w:rFonts w:ascii="仿宋" w:eastAsia="仿宋" w:hAnsi="仿宋" w:hint="eastAsia"/>
          <w:sz w:val="30"/>
          <w:szCs w:val="30"/>
        </w:rPr>
        <w:t>、中医药在线。</w:t>
      </w:r>
    </w:p>
    <w:p w:rsidR="009E2F31" w:rsidRDefault="00930865">
      <w:pPr>
        <w:ind w:firstLineChars="200" w:firstLine="600"/>
        <w:rPr>
          <w:rFonts w:ascii="Times New Roman" w:eastAsia="仿宋" w:hAnsi="Times New Roman" w:cs="Times New Roman"/>
          <w:sz w:val="30"/>
          <w:szCs w:val="30"/>
        </w:rPr>
      </w:pPr>
      <w:r>
        <w:rPr>
          <w:rFonts w:ascii="仿宋" w:eastAsia="仿宋" w:hAnsi="仿宋" w:hint="eastAsia"/>
          <w:sz w:val="30"/>
          <w:szCs w:val="30"/>
        </w:rPr>
        <w:t>英文数据库：</w:t>
      </w:r>
      <w:r>
        <w:rPr>
          <w:rFonts w:ascii="Times New Roman" w:eastAsia="仿宋" w:hAnsi="Times New Roman" w:cs="Times New Roman"/>
          <w:sz w:val="30"/>
          <w:szCs w:val="30"/>
        </w:rPr>
        <w:t>PubMed</w:t>
      </w:r>
      <w:r>
        <w:rPr>
          <w:rFonts w:ascii="Times New Roman" w:eastAsia="仿宋" w:hAnsi="Times New Roman" w:cs="Times New Roman"/>
          <w:sz w:val="30"/>
          <w:szCs w:val="30"/>
        </w:rPr>
        <w:t>、</w:t>
      </w:r>
      <w:r>
        <w:rPr>
          <w:rFonts w:ascii="Times New Roman" w:eastAsia="仿宋" w:hAnsi="Times New Roman" w:cs="Times New Roman"/>
          <w:sz w:val="30"/>
          <w:szCs w:val="30"/>
        </w:rPr>
        <w:t>OVID</w:t>
      </w:r>
      <w:r>
        <w:rPr>
          <w:rFonts w:ascii="Times New Roman" w:eastAsia="仿宋" w:hAnsi="Times New Roman" w:cs="Times New Roman"/>
          <w:sz w:val="30"/>
          <w:szCs w:val="30"/>
        </w:rPr>
        <w:t>、</w:t>
      </w:r>
      <w:r>
        <w:rPr>
          <w:rFonts w:ascii="Times New Roman" w:eastAsia="仿宋" w:hAnsi="Times New Roman" w:cs="Times New Roman"/>
          <w:sz w:val="30"/>
          <w:szCs w:val="30"/>
        </w:rPr>
        <w:t>The Cochrane Library</w:t>
      </w:r>
      <w:r>
        <w:rPr>
          <w:rFonts w:ascii="Times New Roman" w:eastAsia="仿宋" w:hAnsi="Times New Roman" w:cs="Times New Roman"/>
          <w:sz w:val="30"/>
          <w:szCs w:val="30"/>
        </w:rPr>
        <w:t>、</w:t>
      </w:r>
      <w:proofErr w:type="spellStart"/>
      <w:r>
        <w:rPr>
          <w:rFonts w:ascii="Times New Roman" w:eastAsia="仿宋" w:hAnsi="Times New Roman" w:cs="Times New Roman"/>
          <w:sz w:val="30"/>
          <w:szCs w:val="30"/>
        </w:rPr>
        <w:t>Embase</w:t>
      </w:r>
      <w:proofErr w:type="spellEnd"/>
      <w:r>
        <w:rPr>
          <w:rFonts w:ascii="Times New Roman" w:eastAsia="仿宋" w:hAnsi="Times New Roman" w:cs="Times New Roman" w:hint="eastAsia"/>
          <w:sz w:val="30"/>
          <w:szCs w:val="30"/>
        </w:rPr>
        <w:t>.</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中医古典医籍数据库：第5版中华医典。</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同时补充检索现有的专家共识、标准、指南、全国统编教材及权威性学术著作。</w:t>
      </w:r>
    </w:p>
    <w:p w:rsidR="009E2F31" w:rsidRDefault="00930865">
      <w:pPr>
        <w:rPr>
          <w:rFonts w:ascii="仿宋" w:eastAsia="仿宋" w:hAnsi="仿宋"/>
          <w:b/>
          <w:sz w:val="30"/>
          <w:szCs w:val="30"/>
        </w:rPr>
      </w:pPr>
      <w:r>
        <w:rPr>
          <w:rFonts w:ascii="仿宋" w:eastAsia="仿宋" w:hAnsi="仿宋" w:hint="eastAsia"/>
          <w:b/>
          <w:sz w:val="30"/>
          <w:szCs w:val="30"/>
        </w:rPr>
        <w:t>2.2.2.1.3检索时间</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建库至2015年10月14日。</w:t>
      </w:r>
    </w:p>
    <w:p w:rsidR="009E2F31" w:rsidRDefault="00930865">
      <w:pPr>
        <w:rPr>
          <w:rFonts w:ascii="仿宋" w:eastAsia="仿宋" w:hAnsi="仿宋"/>
          <w:b/>
          <w:sz w:val="30"/>
          <w:szCs w:val="30"/>
        </w:rPr>
      </w:pPr>
      <w:r>
        <w:rPr>
          <w:rFonts w:ascii="仿宋" w:eastAsia="仿宋" w:hAnsi="仿宋" w:hint="eastAsia"/>
          <w:b/>
          <w:sz w:val="30"/>
          <w:szCs w:val="30"/>
        </w:rPr>
        <w:lastRenderedPageBreak/>
        <w:t>2.2.2.1.4文献筛选流程及结果</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初检获得相关文献23286篇，按照纳入与排除标准逐层筛选后，最终纳入30篇文献，其中指南0篇，系统评价0篇，原始研究30篇。具体如下表</w:t>
      </w:r>
      <w:r w:rsidR="00566385">
        <w:rPr>
          <w:rFonts w:ascii="仿宋" w:eastAsia="仿宋" w:hAnsi="仿宋" w:hint="eastAsia"/>
          <w:sz w:val="30"/>
          <w:szCs w:val="30"/>
        </w:rPr>
        <w:t>：</w:t>
      </w:r>
    </w:p>
    <w:p w:rsidR="009E2F31" w:rsidRDefault="00930865">
      <w:r>
        <w:rPr>
          <w:noProof/>
        </w:rPr>
        <w:lastRenderedPageBreak/>
        <mc:AlternateContent>
          <mc:Choice Requires="wpc">
            <w:drawing>
              <wp:inline distT="0" distB="0" distL="0" distR="0">
                <wp:extent cx="5274310" cy="8739505"/>
                <wp:effectExtent l="9525" t="0" r="202565" b="4445"/>
                <wp:docPr id="118" name="画布 36"/>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52000" y="4893903"/>
                            <a:ext cx="1704603" cy="506700"/>
                          </a:xfrm>
                          <a:prstGeom prst="rect">
                            <a:avLst/>
                          </a:prstGeom>
                          <a:solidFill>
                            <a:srgbClr val="FFFFFF"/>
                          </a:solidFill>
                          <a:ln w="9525">
                            <a:solidFill>
                              <a:srgbClr val="000000"/>
                            </a:solidFill>
                            <a:miter lim="800000"/>
                          </a:ln>
                        </wps:spPr>
                        <wps:txbx>
                          <w:txbxContent>
                            <w:p w:rsidR="00930865" w:rsidRDefault="00930865">
                              <w:pPr>
                                <w:rPr>
                                  <w:szCs w:val="21"/>
                                </w:rPr>
                              </w:pPr>
                              <w:r>
                                <w:rPr>
                                  <w:rFonts w:hint="eastAsia"/>
                                  <w:color w:val="000000"/>
                                  <w:szCs w:val="21"/>
                                </w:rPr>
                                <w:t>阅读文题和摘要初筛获得文献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2372</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2" name="Rectangle 5"/>
                        <wps:cNvSpPr>
                          <a:spLocks noChangeArrowheads="1"/>
                        </wps:cNvSpPr>
                        <wps:spPr bwMode="auto">
                          <a:xfrm>
                            <a:off x="19000" y="1174101"/>
                            <a:ext cx="704901" cy="495300"/>
                          </a:xfrm>
                          <a:prstGeom prst="rect">
                            <a:avLst/>
                          </a:prstGeom>
                          <a:solidFill>
                            <a:srgbClr val="FFFFFF"/>
                          </a:solidFill>
                          <a:ln w="9525">
                            <a:solidFill>
                              <a:srgbClr val="000000"/>
                            </a:solidFill>
                            <a:miter lim="800000"/>
                          </a:ln>
                        </wps:spPr>
                        <wps:txbx>
                          <w:txbxContent>
                            <w:p w:rsidR="00930865" w:rsidRDefault="00930865">
                              <w:pPr>
                                <w:rPr>
                                  <w:rFonts w:ascii="Times New Roman" w:hAnsi="Times New Roman" w:cs="Times New Roman"/>
                                </w:rPr>
                              </w:pPr>
                              <w:proofErr w:type="spellStart"/>
                              <w:r>
                                <w:rPr>
                                  <w:rFonts w:ascii="Times New Roman" w:hAnsi="Times New Roman" w:cs="Times New Roman"/>
                                </w:rPr>
                                <w:t>pubmed</w:t>
                              </w:r>
                              <w:proofErr w:type="spellEnd"/>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w:t>
                              </w:r>
                              <w:r>
                                <w:rPr>
                                  <w:rFonts w:ascii="Times New Roman" w:hAnsi="Times New Roman" w:cs="Times New Roman"/>
                                </w:rPr>
                                <w:t>1</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3" name="Rectangle 6"/>
                        <wps:cNvSpPr>
                          <a:spLocks noChangeArrowheads="1"/>
                        </wps:cNvSpPr>
                        <wps:spPr bwMode="auto">
                          <a:xfrm>
                            <a:off x="134000" y="3138102"/>
                            <a:ext cx="1743103" cy="478200"/>
                          </a:xfrm>
                          <a:prstGeom prst="rect">
                            <a:avLst/>
                          </a:prstGeom>
                          <a:solidFill>
                            <a:srgbClr val="FFFFFF"/>
                          </a:solidFill>
                          <a:ln w="9525">
                            <a:solidFill>
                              <a:srgbClr val="000000"/>
                            </a:solidFill>
                            <a:miter lim="800000"/>
                          </a:ln>
                        </wps:spPr>
                        <wps:txbx>
                          <w:txbxContent>
                            <w:p w:rsidR="00930865" w:rsidRDefault="00930865">
                              <w:pPr>
                                <w:rPr>
                                  <w:szCs w:val="21"/>
                                </w:rPr>
                              </w:pPr>
                              <w:proofErr w:type="gramStart"/>
                              <w:r>
                                <w:rPr>
                                  <w:rFonts w:hint="eastAsia"/>
                                  <w:color w:val="000000"/>
                                  <w:szCs w:val="21"/>
                                </w:rPr>
                                <w:t>剔重后</w:t>
                              </w:r>
                              <w:proofErr w:type="gramEnd"/>
                              <w:r>
                                <w:rPr>
                                  <w:rFonts w:hint="eastAsia"/>
                                  <w:color w:val="000000"/>
                                  <w:szCs w:val="21"/>
                                </w:rPr>
                                <w:t>获得文献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15412</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4" name="Rectangle 7"/>
                        <wps:cNvSpPr>
                          <a:spLocks noChangeArrowheads="1"/>
                        </wps:cNvSpPr>
                        <wps:spPr bwMode="auto">
                          <a:xfrm>
                            <a:off x="0" y="6258504"/>
                            <a:ext cx="1695403" cy="542300"/>
                          </a:xfrm>
                          <a:prstGeom prst="rect">
                            <a:avLst/>
                          </a:prstGeom>
                          <a:solidFill>
                            <a:srgbClr val="FFFFFF"/>
                          </a:solidFill>
                          <a:ln w="9525">
                            <a:solidFill>
                              <a:srgbClr val="000000"/>
                            </a:solidFill>
                            <a:miter lim="800000"/>
                          </a:ln>
                        </wps:spPr>
                        <wps:txbx>
                          <w:txbxContent>
                            <w:p w:rsidR="00930865" w:rsidRDefault="00930865">
                              <w:pPr>
                                <w:rPr>
                                  <w:szCs w:val="21"/>
                                </w:rPr>
                              </w:pPr>
                              <w:r>
                                <w:rPr>
                                  <w:rFonts w:hint="eastAsia"/>
                                  <w:color w:val="000000"/>
                                  <w:szCs w:val="21"/>
                                </w:rPr>
                                <w:t>阅读全文复</w:t>
                              </w:r>
                              <w:proofErr w:type="gramStart"/>
                              <w:r>
                                <w:rPr>
                                  <w:rFonts w:hint="eastAsia"/>
                                  <w:color w:val="000000"/>
                                  <w:szCs w:val="21"/>
                                </w:rPr>
                                <w:t>筛获得</w:t>
                              </w:r>
                              <w:proofErr w:type="gramEnd"/>
                              <w:r>
                                <w:rPr>
                                  <w:rFonts w:hint="eastAsia"/>
                                  <w:color w:val="000000"/>
                                  <w:szCs w:val="21"/>
                                </w:rPr>
                                <w:t>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30</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5" name="Rectangle 8"/>
                        <wps:cNvSpPr>
                          <a:spLocks noChangeArrowheads="1"/>
                        </wps:cNvSpPr>
                        <wps:spPr bwMode="auto">
                          <a:xfrm>
                            <a:off x="0" y="8049205"/>
                            <a:ext cx="1743003" cy="482000"/>
                          </a:xfrm>
                          <a:prstGeom prst="rect">
                            <a:avLst/>
                          </a:prstGeom>
                          <a:solidFill>
                            <a:srgbClr val="FFFFFF"/>
                          </a:solidFill>
                          <a:ln w="9525">
                            <a:solidFill>
                              <a:srgbClr val="000000"/>
                            </a:solidFill>
                            <a:miter lim="800000"/>
                          </a:ln>
                        </wps:spPr>
                        <wps:txbx>
                          <w:txbxContent>
                            <w:p w:rsidR="00930865" w:rsidRDefault="00930865">
                              <w:pPr>
                                <w:rPr>
                                  <w:szCs w:val="21"/>
                                </w:rPr>
                              </w:pPr>
                              <w:r>
                                <w:rPr>
                                  <w:rFonts w:hint="eastAsia"/>
                                  <w:color w:val="000000"/>
                                  <w:szCs w:val="21"/>
                                </w:rPr>
                                <w:t>纳入定性合成的文献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30</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6" name="Rectangle 9"/>
                        <wps:cNvSpPr>
                          <a:spLocks noChangeArrowheads="1"/>
                        </wps:cNvSpPr>
                        <wps:spPr bwMode="auto">
                          <a:xfrm>
                            <a:off x="1018802" y="1166401"/>
                            <a:ext cx="762101" cy="495300"/>
                          </a:xfrm>
                          <a:prstGeom prst="rect">
                            <a:avLst/>
                          </a:prstGeom>
                          <a:solidFill>
                            <a:srgbClr val="FFFFFF"/>
                          </a:solidFill>
                          <a:ln w="9525">
                            <a:solidFill>
                              <a:srgbClr val="000000"/>
                            </a:solidFill>
                            <a:miter lim="800000"/>
                          </a:ln>
                        </wps:spPr>
                        <wps:txbx>
                          <w:txbxContent>
                            <w:p w:rsidR="00930865" w:rsidRDefault="00930865">
                              <w:pPr>
                                <w:rPr>
                                  <w:rFonts w:ascii="Times New Roman" w:hAnsi="Times New Roman" w:cs="Times New Roman"/>
                                </w:rPr>
                              </w:pPr>
                              <w:r>
                                <w:rPr>
                                  <w:rFonts w:ascii="Times New Roman" w:hAnsi="Times New Roman" w:cs="Times New Roman"/>
                                </w:rPr>
                                <w:t>Cochrane lib</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w:t>
                              </w:r>
                              <w:r>
                                <w:rPr>
                                  <w:rFonts w:ascii="Times New Roman" w:hAnsi="Times New Roman" w:cs="Times New Roman"/>
                                </w:rPr>
                                <w:t>6</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38100" y="2083401"/>
                            <a:ext cx="2085904" cy="441900"/>
                          </a:xfrm>
                          <a:prstGeom prst="rect">
                            <a:avLst/>
                          </a:prstGeom>
                          <a:solidFill>
                            <a:srgbClr val="FFFFFF"/>
                          </a:solidFill>
                          <a:ln w="9525">
                            <a:solidFill>
                              <a:srgbClr val="000000"/>
                            </a:solidFill>
                            <a:miter lim="800000"/>
                          </a:ln>
                        </wps:spPr>
                        <wps:txbx>
                          <w:txbxContent>
                            <w:p w:rsidR="00930865" w:rsidRDefault="00930865">
                              <w:pPr>
                                <w:rPr>
                                  <w:szCs w:val="21"/>
                                </w:rPr>
                              </w:pPr>
                              <w:r>
                                <w:rPr>
                                  <w:rFonts w:hint="eastAsia"/>
                                  <w:color w:val="000000"/>
                                  <w:szCs w:val="21"/>
                                </w:rPr>
                                <w:t>数</w:t>
                              </w:r>
                              <w:r>
                                <w:rPr>
                                  <w:rFonts w:ascii="Times New Roman" w:hAnsi="Times New Roman" w:cs="Times New Roman" w:hint="eastAsia"/>
                                </w:rPr>
                                <w:t>据库合并后获得相关文献（</w:t>
                              </w:r>
                              <w:r>
                                <w:rPr>
                                  <w:rFonts w:ascii="Times New Roman" w:hAnsi="Times New Roman" w:cs="Times New Roman"/>
                                </w:rPr>
                                <w:t>n</w:t>
                              </w:r>
                              <w:r>
                                <w:rPr>
                                  <w:rFonts w:ascii="Times New Roman" w:hAnsi="Times New Roman" w:cs="Times New Roman" w:hint="eastAsia"/>
                                </w:rPr>
                                <w:t>=23286</w:t>
                              </w:r>
                              <w:r>
                                <w:rPr>
                                  <w:rFonts w:hint="eastAsia"/>
                                  <w:color w:val="000000"/>
                                  <w:szCs w:val="21"/>
                                </w:rPr>
                                <w:t>）</w:t>
                              </w:r>
                            </w:p>
                          </w:txbxContent>
                        </wps:txbx>
                        <wps:bodyPr rot="0" vert="horz" wrap="square" lIns="91440" tIns="45720" rIns="91440" bIns="45720" anchor="t" anchorCtr="0" upright="1">
                          <a:noAutofit/>
                        </wps:bodyPr>
                      </wps:wsp>
                      <wps:wsp>
                        <wps:cNvPr id="8" name="Rectangle 11"/>
                        <wps:cNvSpPr>
                          <a:spLocks noChangeArrowheads="1"/>
                        </wps:cNvSpPr>
                        <wps:spPr bwMode="auto">
                          <a:xfrm>
                            <a:off x="2094504" y="1174101"/>
                            <a:ext cx="638401" cy="506100"/>
                          </a:xfrm>
                          <a:prstGeom prst="rect">
                            <a:avLst/>
                          </a:prstGeom>
                          <a:solidFill>
                            <a:srgbClr val="FFFFFF"/>
                          </a:solidFill>
                          <a:ln w="9525">
                            <a:solidFill>
                              <a:srgbClr val="000000"/>
                            </a:solidFill>
                            <a:miter lim="800000"/>
                          </a:ln>
                        </wps:spPr>
                        <wps:txbx>
                          <w:txbxContent>
                            <w:p w:rsidR="00930865" w:rsidRDefault="00930865">
                              <w:pPr>
                                <w:ind w:firstLineChars="100" w:firstLine="210"/>
                                <w:rPr>
                                  <w:rFonts w:ascii="Times New Roman" w:hAnsi="Times New Roman" w:cs="Times New Roman"/>
                                </w:rPr>
                              </w:pPr>
                              <w:r>
                                <w:rPr>
                                  <w:rFonts w:ascii="Times New Roman" w:hAnsi="Times New Roman" w:cs="Times New Roman"/>
                                </w:rPr>
                                <w:t>Ovid</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1</w:t>
                              </w:r>
                              <w:r>
                                <w:rPr>
                                  <w:rFonts w:ascii="Times New Roman" w:hAnsi="Times New Roman" w:cs="Times New Roman"/>
                                </w:rPr>
                                <w:t>4</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9" name="Rectangle 12"/>
                        <wps:cNvSpPr>
                          <a:spLocks noChangeArrowheads="1"/>
                        </wps:cNvSpPr>
                        <wps:spPr bwMode="auto">
                          <a:xfrm>
                            <a:off x="3085806" y="1170301"/>
                            <a:ext cx="771801" cy="495300"/>
                          </a:xfrm>
                          <a:prstGeom prst="rect">
                            <a:avLst/>
                          </a:prstGeom>
                          <a:solidFill>
                            <a:srgbClr val="FFFFFF"/>
                          </a:solidFill>
                          <a:ln w="9525">
                            <a:solidFill>
                              <a:srgbClr val="000000"/>
                            </a:solidFill>
                            <a:miter lim="800000"/>
                          </a:ln>
                        </wps:spPr>
                        <wps:txbx>
                          <w:txbxContent>
                            <w:p w:rsidR="00930865" w:rsidRDefault="00930865">
                              <w:pPr>
                                <w:ind w:leftChars="50" w:left="105" w:firstLineChars="50" w:firstLine="105"/>
                                <w:rPr>
                                  <w:rFonts w:ascii="Times New Roman" w:hAnsi="Times New Roman" w:cs="Times New Roman"/>
                                </w:rPr>
                              </w:pPr>
                              <w:proofErr w:type="spellStart"/>
                              <w:r>
                                <w:rPr>
                                  <w:rFonts w:ascii="Times New Roman" w:hAnsi="Times New Roman" w:cs="Times New Roman"/>
                                </w:rPr>
                                <w:t>Embase</w:t>
                              </w:r>
                              <w:proofErr w:type="spellEnd"/>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7</w:t>
                              </w:r>
                              <w:r>
                                <w:rPr>
                                  <w:rFonts w:ascii="Times New Roman" w:hAnsi="Times New Roman" w:cs="Times New Roman"/>
                                </w:rPr>
                                <w:t>4</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10" name="Line 18"/>
                        <wps:cNvCnPr>
                          <a:cxnSpLocks noChangeShapeType="1"/>
                        </wps:cNvCnPr>
                        <wps:spPr bwMode="auto">
                          <a:xfrm>
                            <a:off x="457201" y="1669401"/>
                            <a:ext cx="600" cy="241900"/>
                          </a:xfrm>
                          <a:prstGeom prst="line">
                            <a:avLst/>
                          </a:prstGeom>
                          <a:noFill/>
                          <a:ln w="9525">
                            <a:solidFill>
                              <a:srgbClr val="000000"/>
                            </a:solidFill>
                            <a:round/>
                          </a:ln>
                        </wps:spPr>
                        <wps:bodyPr/>
                      </wps:wsp>
                      <wps:wsp>
                        <wps:cNvPr id="11" name="Line 20"/>
                        <wps:cNvCnPr>
                          <a:cxnSpLocks noChangeShapeType="1"/>
                        </wps:cNvCnPr>
                        <wps:spPr bwMode="auto">
                          <a:xfrm>
                            <a:off x="457201" y="1932301"/>
                            <a:ext cx="4414508" cy="600"/>
                          </a:xfrm>
                          <a:prstGeom prst="line">
                            <a:avLst/>
                          </a:prstGeom>
                          <a:noFill/>
                          <a:ln w="9525">
                            <a:solidFill>
                              <a:srgbClr val="000000"/>
                            </a:solidFill>
                            <a:round/>
                          </a:ln>
                        </wps:spPr>
                        <wps:bodyPr/>
                      </wps:wsp>
                      <wps:wsp>
                        <wps:cNvPr id="12" name="Line 21"/>
                        <wps:cNvCnPr>
                          <a:cxnSpLocks noChangeShapeType="1"/>
                        </wps:cNvCnPr>
                        <wps:spPr bwMode="auto">
                          <a:xfrm>
                            <a:off x="2171704" y="1910701"/>
                            <a:ext cx="0" cy="0"/>
                          </a:xfrm>
                          <a:prstGeom prst="line">
                            <a:avLst/>
                          </a:prstGeom>
                          <a:noFill/>
                          <a:ln w="9525">
                            <a:solidFill>
                              <a:srgbClr val="000000"/>
                            </a:solidFill>
                            <a:round/>
                            <a:tailEnd type="triangle" w="med" len="med"/>
                          </a:ln>
                        </wps:spPr>
                        <wps:bodyPr/>
                      </wps:wsp>
                      <wps:wsp>
                        <wps:cNvPr id="13" name="Rectangle 25"/>
                        <wps:cNvSpPr>
                          <a:spLocks noChangeArrowheads="1"/>
                        </wps:cNvSpPr>
                        <wps:spPr bwMode="auto">
                          <a:xfrm>
                            <a:off x="1085202" y="2705102"/>
                            <a:ext cx="1324203" cy="304800"/>
                          </a:xfrm>
                          <a:prstGeom prst="rect">
                            <a:avLst/>
                          </a:prstGeom>
                          <a:solidFill>
                            <a:srgbClr val="FFFFFF"/>
                          </a:solidFill>
                          <a:ln w="9525">
                            <a:solidFill>
                              <a:srgbClr val="000000"/>
                            </a:solidFill>
                            <a:miter lim="800000"/>
                          </a:ln>
                        </wps:spPr>
                        <wps:txbx>
                          <w:txbxContent>
                            <w:p w:rsidR="00930865" w:rsidRDefault="00930865">
                              <w:pPr>
                                <w:rPr>
                                  <w:szCs w:val="21"/>
                                </w:rPr>
                              </w:pPr>
                              <w:r>
                                <w:rPr>
                                  <w:rFonts w:hint="eastAsia"/>
                                  <w:color w:val="000000"/>
                                  <w:sz w:val="18"/>
                                  <w:szCs w:val="18"/>
                                </w:rPr>
                                <w:t>重复文</w:t>
                              </w:r>
                              <w:r>
                                <w:rPr>
                                  <w:rFonts w:ascii="Times New Roman" w:hAnsi="Times New Roman" w:cs="Times New Roman" w:hint="eastAsia"/>
                                </w:rPr>
                                <w:t>献（</w:t>
                              </w:r>
                              <w:r>
                                <w:rPr>
                                  <w:rFonts w:ascii="Times New Roman" w:hAnsi="Times New Roman" w:cs="Times New Roman"/>
                                </w:rPr>
                                <w:t>n=</w:t>
                              </w:r>
                              <w:r>
                                <w:rPr>
                                  <w:rFonts w:ascii="Times New Roman" w:hAnsi="Times New Roman" w:cs="Times New Roman" w:hint="eastAsia"/>
                                </w:rPr>
                                <w:t>7874</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14" name="Rectangle 5"/>
                        <wps:cNvSpPr>
                          <a:spLocks noChangeArrowheads="1"/>
                        </wps:cNvSpPr>
                        <wps:spPr bwMode="auto">
                          <a:xfrm>
                            <a:off x="62200" y="432400"/>
                            <a:ext cx="928402" cy="548600"/>
                          </a:xfrm>
                          <a:prstGeom prst="rect">
                            <a:avLst/>
                          </a:prstGeom>
                          <a:solidFill>
                            <a:srgbClr val="FFFFFF"/>
                          </a:solidFill>
                          <a:ln w="9525">
                            <a:solidFill>
                              <a:srgbClr val="000000"/>
                            </a:solidFill>
                            <a:miter lim="800000"/>
                          </a:ln>
                        </wps:spPr>
                        <wps:txbx>
                          <w:txbxContent>
                            <w:p w:rsidR="00930865" w:rsidRDefault="00930865">
                              <w:proofErr w:type="gramStart"/>
                              <w:r>
                                <w:rPr>
                                  <w:rFonts w:hint="eastAsia"/>
                                  <w:sz w:val="18"/>
                                  <w:szCs w:val="18"/>
                                </w:rPr>
                                <w:t>知网数据库</w:t>
                              </w:r>
                              <w:proofErr w:type="gramEnd"/>
                              <w:r>
                                <w:rPr>
                                  <w:rFonts w:hint="eastAsia"/>
                                  <w:sz w:val="18"/>
                                  <w:szCs w:val="18"/>
                                </w:rPr>
                                <w:t>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4197</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15" name="Rectangle 5"/>
                        <wps:cNvSpPr>
                          <a:spLocks noChangeArrowheads="1"/>
                        </wps:cNvSpPr>
                        <wps:spPr bwMode="auto">
                          <a:xfrm>
                            <a:off x="1142502" y="432400"/>
                            <a:ext cx="951802" cy="531500"/>
                          </a:xfrm>
                          <a:prstGeom prst="rect">
                            <a:avLst/>
                          </a:prstGeom>
                          <a:solidFill>
                            <a:srgbClr val="FFFFFF"/>
                          </a:solidFill>
                          <a:ln w="9525">
                            <a:solidFill>
                              <a:srgbClr val="000000"/>
                            </a:solidFill>
                            <a:miter lim="800000"/>
                          </a:ln>
                        </wps:spPr>
                        <wps:txbx>
                          <w:txbxContent>
                            <w:p w:rsidR="00930865" w:rsidRDefault="00930865">
                              <w:r>
                                <w:rPr>
                                  <w:rFonts w:hint="eastAsia"/>
                                  <w:sz w:val="18"/>
                                  <w:szCs w:val="18"/>
                                </w:rPr>
                                <w:t>万方数据库文献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5897</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16" name="Rectangle 5"/>
                        <wps:cNvSpPr>
                          <a:spLocks noChangeArrowheads="1"/>
                        </wps:cNvSpPr>
                        <wps:spPr bwMode="auto">
                          <a:xfrm>
                            <a:off x="2189904" y="432400"/>
                            <a:ext cx="924402" cy="548600"/>
                          </a:xfrm>
                          <a:prstGeom prst="rect">
                            <a:avLst/>
                          </a:prstGeom>
                          <a:solidFill>
                            <a:srgbClr val="FFFFFF"/>
                          </a:solidFill>
                          <a:ln w="9525">
                            <a:solidFill>
                              <a:srgbClr val="000000"/>
                            </a:solidFill>
                            <a:miter lim="800000"/>
                          </a:ln>
                        </wps:spPr>
                        <wps:txbx>
                          <w:txbxContent>
                            <w:p w:rsidR="00930865" w:rsidRDefault="00930865">
                              <w:r>
                                <w:rPr>
                                  <w:rFonts w:hint="eastAsia"/>
                                  <w:sz w:val="18"/>
                                  <w:szCs w:val="18"/>
                                </w:rPr>
                                <w:t>维普数据库文献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2197</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17" name="Rectangle 5"/>
                        <wps:cNvSpPr>
                          <a:spLocks noChangeArrowheads="1"/>
                        </wps:cNvSpPr>
                        <wps:spPr bwMode="auto">
                          <a:xfrm>
                            <a:off x="3170406" y="447600"/>
                            <a:ext cx="1134302" cy="533400"/>
                          </a:xfrm>
                          <a:prstGeom prst="rect">
                            <a:avLst/>
                          </a:prstGeom>
                          <a:solidFill>
                            <a:srgbClr val="FFFFFF"/>
                          </a:solidFill>
                          <a:ln w="9525">
                            <a:solidFill>
                              <a:srgbClr val="000000"/>
                            </a:solidFill>
                            <a:miter lim="800000"/>
                          </a:ln>
                        </wps:spPr>
                        <wps:txbx>
                          <w:txbxContent>
                            <w:p w:rsidR="00930865" w:rsidRDefault="0008182A">
                              <w:hyperlink r:id="rId10" w:history="1">
                                <w:r w:rsidR="00930865">
                                  <w:rPr>
                                    <w:rFonts w:hint="eastAsia"/>
                                    <w:sz w:val="18"/>
                                    <w:szCs w:val="18"/>
                                  </w:rPr>
                                  <w:t>中国生物医学文献数据库</w:t>
                                </w:r>
                              </w:hyperlink>
                              <w:r w:rsidR="00930865">
                                <w:rPr>
                                  <w:rFonts w:ascii="Times New Roman" w:hAnsi="Times New Roman" w:cs="Times New Roman" w:hint="eastAsia"/>
                                  <w:sz w:val="18"/>
                                  <w:szCs w:val="18"/>
                                </w:rPr>
                                <w:t>（</w:t>
                              </w:r>
                              <w:r w:rsidR="00930865">
                                <w:rPr>
                                  <w:rFonts w:ascii="Times New Roman" w:hAnsi="Times New Roman" w:cs="Times New Roman"/>
                                  <w:sz w:val="18"/>
                                  <w:szCs w:val="18"/>
                                </w:rPr>
                                <w:t>n=</w:t>
                              </w:r>
                              <w:r w:rsidR="00930865">
                                <w:rPr>
                                  <w:rFonts w:ascii="Times New Roman" w:hAnsi="Times New Roman" w:cs="Times New Roman" w:hint="eastAsia"/>
                                  <w:sz w:val="18"/>
                                  <w:szCs w:val="18"/>
                                </w:rPr>
                                <w:t>13800</w:t>
                              </w:r>
                              <w:r w:rsidR="00930865">
                                <w:rPr>
                                  <w:rFonts w:ascii="Times New Roman" w:hAnsi="Times New Roman" w:cs="Times New Roman" w:hint="eastAsia"/>
                                  <w:sz w:val="18"/>
                                  <w:szCs w:val="18"/>
                                </w:rPr>
                                <w:t>）</w:t>
                              </w:r>
                            </w:p>
                          </w:txbxContent>
                        </wps:txbx>
                        <wps:bodyPr rot="0" vert="horz" wrap="square" lIns="91440" tIns="45720" rIns="91440" bIns="45720" anchor="t" anchorCtr="0" upright="1">
                          <a:noAutofit/>
                        </wps:bodyPr>
                      </wps:wsp>
                      <wps:wsp>
                        <wps:cNvPr id="18" name="AutoShape 31"/>
                        <wps:cNvCnPr>
                          <a:cxnSpLocks noChangeShapeType="1"/>
                        </wps:cNvCnPr>
                        <wps:spPr bwMode="auto">
                          <a:xfrm>
                            <a:off x="571501" y="1669401"/>
                            <a:ext cx="600" cy="600"/>
                          </a:xfrm>
                          <a:prstGeom prst="straightConnector1">
                            <a:avLst/>
                          </a:prstGeom>
                          <a:noFill/>
                          <a:ln w="9525">
                            <a:solidFill>
                              <a:srgbClr val="000000"/>
                            </a:solidFill>
                            <a:round/>
                          </a:ln>
                        </wps:spPr>
                        <wps:bodyPr/>
                      </wps:wsp>
                      <wps:wsp>
                        <wps:cNvPr id="19" name="AutoShape 32"/>
                        <wps:cNvCnPr>
                          <a:cxnSpLocks noChangeShapeType="1"/>
                        </wps:cNvCnPr>
                        <wps:spPr bwMode="auto">
                          <a:xfrm>
                            <a:off x="847502" y="971501"/>
                            <a:ext cx="600" cy="960101"/>
                          </a:xfrm>
                          <a:prstGeom prst="straightConnector1">
                            <a:avLst/>
                          </a:prstGeom>
                          <a:noFill/>
                          <a:ln w="9525">
                            <a:solidFill>
                              <a:srgbClr val="000000"/>
                            </a:solidFill>
                            <a:round/>
                          </a:ln>
                        </wps:spPr>
                        <wps:bodyPr/>
                      </wps:wsp>
                      <wps:wsp>
                        <wps:cNvPr id="20" name="AutoShape 33"/>
                        <wps:cNvCnPr>
                          <a:cxnSpLocks noChangeShapeType="1"/>
                        </wps:cNvCnPr>
                        <wps:spPr bwMode="auto">
                          <a:xfrm>
                            <a:off x="1876404" y="971501"/>
                            <a:ext cx="700" cy="960101"/>
                          </a:xfrm>
                          <a:prstGeom prst="straightConnector1">
                            <a:avLst/>
                          </a:prstGeom>
                          <a:noFill/>
                          <a:ln w="9525">
                            <a:solidFill>
                              <a:srgbClr val="000000"/>
                            </a:solidFill>
                            <a:round/>
                          </a:ln>
                        </wps:spPr>
                        <wps:bodyPr/>
                      </wps:wsp>
                      <wps:wsp>
                        <wps:cNvPr id="21" name="AutoShape 34"/>
                        <wps:cNvCnPr>
                          <a:cxnSpLocks noChangeShapeType="1"/>
                        </wps:cNvCnPr>
                        <wps:spPr bwMode="auto">
                          <a:xfrm>
                            <a:off x="2813805" y="951201"/>
                            <a:ext cx="600" cy="960101"/>
                          </a:xfrm>
                          <a:prstGeom prst="straightConnector1">
                            <a:avLst/>
                          </a:prstGeom>
                          <a:noFill/>
                          <a:ln w="9525">
                            <a:solidFill>
                              <a:srgbClr val="000000"/>
                            </a:solidFill>
                            <a:round/>
                          </a:ln>
                        </wps:spPr>
                        <wps:bodyPr/>
                      </wps:wsp>
                      <wps:wsp>
                        <wps:cNvPr id="22" name="AutoShape 35"/>
                        <wps:cNvCnPr>
                          <a:cxnSpLocks noChangeShapeType="1"/>
                        </wps:cNvCnPr>
                        <wps:spPr bwMode="auto">
                          <a:xfrm>
                            <a:off x="3985808" y="971501"/>
                            <a:ext cx="700" cy="960101"/>
                          </a:xfrm>
                          <a:prstGeom prst="straightConnector1">
                            <a:avLst/>
                          </a:prstGeom>
                          <a:noFill/>
                          <a:ln w="9525">
                            <a:solidFill>
                              <a:srgbClr val="000000"/>
                            </a:solidFill>
                            <a:round/>
                          </a:ln>
                        </wps:spPr>
                        <wps:bodyPr/>
                      </wps:wsp>
                      <wps:wsp>
                        <wps:cNvPr id="23" name="Line 18"/>
                        <wps:cNvCnPr>
                          <a:cxnSpLocks noChangeShapeType="1"/>
                        </wps:cNvCnPr>
                        <wps:spPr bwMode="auto">
                          <a:xfrm>
                            <a:off x="1476303" y="1665601"/>
                            <a:ext cx="700" cy="241900"/>
                          </a:xfrm>
                          <a:prstGeom prst="line">
                            <a:avLst/>
                          </a:prstGeom>
                          <a:noFill/>
                          <a:ln w="9525">
                            <a:solidFill>
                              <a:srgbClr val="000000"/>
                            </a:solidFill>
                            <a:round/>
                          </a:ln>
                        </wps:spPr>
                        <wps:bodyPr/>
                      </wps:wsp>
                      <wps:wsp>
                        <wps:cNvPr id="24" name="直接连接符 45"/>
                        <wps:cNvCnPr>
                          <a:cxnSpLocks noChangeShapeType="1"/>
                        </wps:cNvCnPr>
                        <wps:spPr bwMode="auto">
                          <a:xfrm>
                            <a:off x="2437805" y="1665601"/>
                            <a:ext cx="0" cy="227300"/>
                          </a:xfrm>
                          <a:prstGeom prst="line">
                            <a:avLst/>
                          </a:prstGeom>
                          <a:noFill/>
                          <a:ln w="9525">
                            <a:solidFill>
                              <a:srgbClr val="4A7EBB"/>
                            </a:solidFill>
                            <a:round/>
                          </a:ln>
                        </wps:spPr>
                        <wps:bodyPr/>
                      </wps:wsp>
                      <wps:wsp>
                        <wps:cNvPr id="25" name="直接连接符 46"/>
                        <wps:cNvCnPr>
                          <a:cxnSpLocks noChangeShapeType="1"/>
                        </wps:cNvCnPr>
                        <wps:spPr bwMode="auto">
                          <a:xfrm>
                            <a:off x="3485207" y="1661701"/>
                            <a:ext cx="0" cy="231200"/>
                          </a:xfrm>
                          <a:prstGeom prst="line">
                            <a:avLst/>
                          </a:prstGeom>
                          <a:noFill/>
                          <a:ln w="9525">
                            <a:solidFill>
                              <a:srgbClr val="000000"/>
                            </a:solidFill>
                            <a:round/>
                          </a:ln>
                        </wps:spPr>
                        <wps:bodyPr/>
                      </wps:wsp>
                      <wps:wsp>
                        <wps:cNvPr id="26" name="直接箭头连接符 52"/>
                        <wps:cNvCnPr>
                          <a:cxnSpLocks noChangeShapeType="1"/>
                        </wps:cNvCnPr>
                        <wps:spPr bwMode="auto">
                          <a:xfrm>
                            <a:off x="1709103" y="1931601"/>
                            <a:ext cx="0" cy="172100"/>
                          </a:xfrm>
                          <a:prstGeom prst="straightConnector1">
                            <a:avLst/>
                          </a:prstGeom>
                          <a:noFill/>
                          <a:ln w="9525">
                            <a:solidFill>
                              <a:srgbClr val="000000"/>
                            </a:solidFill>
                            <a:round/>
                            <a:tailEnd type="arrow" w="med" len="med"/>
                          </a:ln>
                        </wps:spPr>
                        <wps:bodyPr/>
                      </wps:wsp>
                      <wps:wsp>
                        <wps:cNvPr id="27" name="直接箭头连接符 53"/>
                        <wps:cNvCnPr>
                          <a:cxnSpLocks noChangeShapeType="1"/>
                        </wps:cNvCnPr>
                        <wps:spPr bwMode="auto">
                          <a:xfrm>
                            <a:off x="457701" y="2525301"/>
                            <a:ext cx="0" cy="612800"/>
                          </a:xfrm>
                          <a:prstGeom prst="straightConnector1">
                            <a:avLst/>
                          </a:prstGeom>
                          <a:noFill/>
                          <a:ln w="9525">
                            <a:solidFill>
                              <a:srgbClr val="000000"/>
                            </a:solidFill>
                            <a:round/>
                            <a:tailEnd type="arrow" w="med" len="med"/>
                          </a:ln>
                        </wps:spPr>
                        <wps:bodyPr/>
                      </wps:wsp>
                      <wps:wsp>
                        <wps:cNvPr id="28" name="直接箭头连接符 54"/>
                        <wps:cNvCnPr>
                          <a:cxnSpLocks noChangeShapeType="1"/>
                        </wps:cNvCnPr>
                        <wps:spPr bwMode="auto">
                          <a:xfrm flipV="1">
                            <a:off x="457701" y="2828902"/>
                            <a:ext cx="609101" cy="0"/>
                          </a:xfrm>
                          <a:prstGeom prst="straightConnector1">
                            <a:avLst/>
                          </a:prstGeom>
                          <a:noFill/>
                          <a:ln w="9525">
                            <a:solidFill>
                              <a:srgbClr val="000000"/>
                            </a:solidFill>
                            <a:round/>
                            <a:tailEnd type="arrow" w="med" len="med"/>
                          </a:ln>
                        </wps:spPr>
                        <wps:bodyPr/>
                      </wps:wsp>
                      <wps:wsp>
                        <wps:cNvPr id="29" name="直接箭头连接符 55"/>
                        <wps:cNvCnPr>
                          <a:cxnSpLocks noChangeShapeType="1"/>
                        </wps:cNvCnPr>
                        <wps:spPr bwMode="auto">
                          <a:xfrm>
                            <a:off x="457101" y="3616302"/>
                            <a:ext cx="600" cy="1277601"/>
                          </a:xfrm>
                          <a:prstGeom prst="straightConnector1">
                            <a:avLst/>
                          </a:prstGeom>
                          <a:noFill/>
                          <a:ln w="9525">
                            <a:solidFill>
                              <a:srgbClr val="000000"/>
                            </a:solidFill>
                            <a:round/>
                            <a:tailEnd type="arrow" w="med" len="med"/>
                          </a:ln>
                        </wps:spPr>
                        <wps:bodyPr/>
                      </wps:wsp>
                      <wps:wsp>
                        <wps:cNvPr id="30" name="文本框 20"/>
                        <wps:cNvSpPr txBox="1">
                          <a:spLocks noChangeArrowheads="1"/>
                        </wps:cNvSpPr>
                        <wps:spPr bwMode="auto">
                          <a:xfrm>
                            <a:off x="809602" y="3895702"/>
                            <a:ext cx="1704203" cy="542900"/>
                          </a:xfrm>
                          <a:prstGeom prst="rect">
                            <a:avLst/>
                          </a:prstGeom>
                          <a:solidFill>
                            <a:srgbClr val="FFFFFF"/>
                          </a:solidFill>
                          <a:ln w="6350">
                            <a:solidFill>
                              <a:srgbClr val="000000"/>
                            </a:solidFill>
                            <a:miter lim="800000"/>
                          </a:ln>
                        </wps:spPr>
                        <wps:txbx>
                          <w:txbxContent>
                            <w:p w:rsidR="00930865" w:rsidRDefault="00930865">
                              <w:r>
                                <w:rPr>
                                  <w:rFonts w:hint="eastAsia"/>
                                </w:rPr>
                                <w:t>看摘要排除的文献</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3</w:t>
                              </w:r>
                              <w:r>
                                <w:rPr>
                                  <w:rFonts w:ascii="Times New Roman" w:hAnsi="Times New Roman" w:cs="Times New Roman"/>
                                </w:rPr>
                                <w:t>040</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31" name="文本框 40"/>
                        <wps:cNvSpPr txBox="1">
                          <a:spLocks noChangeArrowheads="1"/>
                        </wps:cNvSpPr>
                        <wps:spPr bwMode="auto">
                          <a:xfrm>
                            <a:off x="2905106" y="2828902"/>
                            <a:ext cx="2457205" cy="1914501"/>
                          </a:xfrm>
                          <a:prstGeom prst="rect">
                            <a:avLst/>
                          </a:prstGeom>
                          <a:solidFill>
                            <a:srgbClr val="FFFFFF"/>
                          </a:solidFill>
                          <a:ln w="6350">
                            <a:solidFill>
                              <a:srgbClr val="000000"/>
                            </a:solidFill>
                            <a:miter lim="800000"/>
                          </a:ln>
                        </wps:spPr>
                        <wps:txbx>
                          <w:txbxContent>
                            <w:p w:rsidR="00930865" w:rsidRDefault="00930865">
                              <w:pPr>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非人群临床研究（</w:t>
                              </w:r>
                              <w:r>
                                <w:rPr>
                                  <w:rFonts w:ascii="Times New Roman" w:hAnsi="Times New Roman" w:cs="Times New Roman" w:hint="eastAsia"/>
                                </w:rPr>
                                <w:t>23</w:t>
                              </w:r>
                              <w:r>
                                <w:rPr>
                                  <w:rFonts w:ascii="Times New Roman" w:hAnsi="Times New Roman" w:cs="Times New Roman"/>
                                </w:rPr>
                                <w:t>45</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非对照研究（</w:t>
                              </w:r>
                              <w:r>
                                <w:rPr>
                                  <w:rFonts w:ascii="Times New Roman" w:hAnsi="Times New Roman" w:cs="Times New Roman" w:hint="eastAsia"/>
                                </w:rPr>
                                <w:t>25</w:t>
                              </w:r>
                              <w:r>
                                <w:rPr>
                                  <w:rFonts w:ascii="Times New Roman" w:hAnsi="Times New Roman" w:cs="Times New Roman"/>
                                </w:rPr>
                                <w:t>83</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纯西医干预方式（</w:t>
                              </w:r>
                              <w:r>
                                <w:rPr>
                                  <w:rFonts w:ascii="Times New Roman" w:hAnsi="Times New Roman" w:cs="Times New Roman" w:hint="eastAsia"/>
                                </w:rPr>
                                <w:t>62</w:t>
                              </w:r>
                              <w:r>
                                <w:rPr>
                                  <w:rFonts w:ascii="Times New Roman" w:hAnsi="Times New Roman" w:cs="Times New Roman"/>
                                </w:rPr>
                                <w:t>9</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儿童</w:t>
                              </w:r>
                              <w:r>
                                <w:rPr>
                                  <w:rFonts w:ascii="Times New Roman" w:hAnsi="Times New Roman" w:cs="Times New Roman" w:hint="eastAsia"/>
                                </w:rPr>
                                <w:t>_</w:t>
                              </w:r>
                              <w:r>
                                <w:rPr>
                                  <w:rFonts w:ascii="Times New Roman" w:hAnsi="Times New Roman" w:cs="Times New Roman" w:hint="eastAsia"/>
                                </w:rPr>
                                <w:t>婴幼儿（≤</w:t>
                              </w:r>
                              <w:r>
                                <w:rPr>
                                  <w:rFonts w:ascii="Times New Roman" w:hAnsi="Times New Roman" w:cs="Times New Roman" w:hint="eastAsia"/>
                                </w:rPr>
                                <w:t>12</w:t>
                              </w:r>
                              <w:r>
                                <w:rPr>
                                  <w:rFonts w:ascii="Times New Roman" w:hAnsi="Times New Roman" w:cs="Times New Roman" w:hint="eastAsia"/>
                                </w:rPr>
                                <w:t>岁）</w:t>
                              </w:r>
                              <w:r>
                                <w:rPr>
                                  <w:rFonts w:ascii="Times New Roman" w:hAnsi="Times New Roman" w:cs="Times New Roman" w:hint="eastAsia"/>
                                </w:rPr>
                                <w:t>(346)</w:t>
                              </w:r>
                            </w:p>
                            <w:p w:rsidR="00930865" w:rsidRDefault="00930865">
                              <w:pPr>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重复文章</w:t>
                              </w:r>
                              <w:r>
                                <w:rPr>
                                  <w:rFonts w:ascii="Times New Roman" w:hAnsi="Times New Roman" w:cs="Times New Roman" w:hint="eastAsia"/>
                                </w:rPr>
                                <w:t>(6</w:t>
                              </w:r>
                              <w:r>
                                <w:rPr>
                                  <w:rFonts w:ascii="Times New Roman" w:hAnsi="Times New Roman" w:cs="Times New Roman"/>
                                </w:rPr>
                                <w:t>41</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6. </w:t>
                              </w:r>
                              <w:r>
                                <w:rPr>
                                  <w:rFonts w:ascii="Times New Roman" w:hAnsi="Times New Roman" w:cs="Times New Roman" w:hint="eastAsia"/>
                                </w:rPr>
                                <w:t>无全文文章</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2)</w:t>
                              </w:r>
                            </w:p>
                            <w:p w:rsidR="00930865" w:rsidRDefault="00930865">
                              <w:pPr>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hint="eastAsia"/>
                                </w:rPr>
                                <w:t>非本病</w:t>
                              </w:r>
                              <w:r>
                                <w:rPr>
                                  <w:rFonts w:ascii="Times New Roman" w:hAnsi="Times New Roman" w:cs="Times New Roman" w:hint="eastAsia"/>
                                </w:rPr>
                                <w:t>(</w:t>
                              </w:r>
                              <w:r>
                                <w:rPr>
                                  <w:rFonts w:ascii="Times New Roman" w:hAnsi="Times New Roman" w:cs="Times New Roman"/>
                                </w:rPr>
                                <w:t>6470</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非辨证研究</w:t>
                              </w:r>
                              <w:r>
                                <w:rPr>
                                  <w:rFonts w:ascii="Times New Roman" w:hAnsi="Times New Roman" w:cs="Times New Roman" w:hint="eastAsia"/>
                                </w:rPr>
                                <w:t>(13)</w:t>
                              </w:r>
                            </w:p>
                            <w:p w:rsidR="00930865" w:rsidRDefault="00930865">
                              <w:pPr>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无法提取具体数据的临床研究</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w:t>
                              </w:r>
                            </w:p>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txbxContent>
                        </wps:txbx>
                        <wps:bodyPr rot="0" vert="horz" wrap="square" lIns="91440" tIns="45720" rIns="91440" bIns="45720" anchor="t" anchorCtr="0" upright="1">
                          <a:noAutofit/>
                        </wps:bodyPr>
                      </wps:wsp>
                      <wps:wsp>
                        <wps:cNvPr id="32" name="直接箭头连接符 41"/>
                        <wps:cNvCnPr>
                          <a:cxnSpLocks noChangeShapeType="1"/>
                        </wps:cNvCnPr>
                        <wps:spPr bwMode="auto">
                          <a:xfrm>
                            <a:off x="457101" y="4038602"/>
                            <a:ext cx="304801" cy="0"/>
                          </a:xfrm>
                          <a:prstGeom prst="straightConnector1">
                            <a:avLst/>
                          </a:prstGeom>
                          <a:noFill/>
                          <a:ln w="9525">
                            <a:solidFill>
                              <a:srgbClr val="000000"/>
                            </a:solidFill>
                            <a:round/>
                            <a:tailEnd type="arrow" w="med" len="med"/>
                          </a:ln>
                        </wps:spPr>
                        <wps:bodyPr/>
                      </wps:wsp>
                      <wps:wsp>
                        <wps:cNvPr id="33" name="直接箭头连接符 42"/>
                        <wps:cNvCnPr>
                          <a:cxnSpLocks noChangeShapeType="1"/>
                        </wps:cNvCnPr>
                        <wps:spPr bwMode="auto">
                          <a:xfrm flipV="1">
                            <a:off x="2514205" y="4133802"/>
                            <a:ext cx="380701" cy="0"/>
                          </a:xfrm>
                          <a:prstGeom prst="straightConnector1">
                            <a:avLst/>
                          </a:prstGeom>
                          <a:noFill/>
                          <a:ln w="9525">
                            <a:solidFill>
                              <a:srgbClr val="000000"/>
                            </a:solidFill>
                            <a:round/>
                            <a:tailEnd type="arrow" w="med" len="med"/>
                          </a:ln>
                        </wps:spPr>
                        <wps:bodyPr/>
                      </wps:wsp>
                      <wps:wsp>
                        <wps:cNvPr id="34" name="文本框 44"/>
                        <wps:cNvSpPr txBox="1">
                          <a:spLocks noChangeArrowheads="1"/>
                        </wps:cNvSpPr>
                        <wps:spPr bwMode="auto">
                          <a:xfrm>
                            <a:off x="2971106" y="4991103"/>
                            <a:ext cx="2380805" cy="2047801"/>
                          </a:xfrm>
                          <a:prstGeom prst="rect">
                            <a:avLst/>
                          </a:prstGeom>
                          <a:solidFill>
                            <a:srgbClr val="FFFFFF"/>
                          </a:solidFill>
                          <a:ln w="6350">
                            <a:solidFill>
                              <a:srgbClr val="000000"/>
                            </a:solidFill>
                            <a:miter lim="800000"/>
                          </a:ln>
                        </wps:spPr>
                        <wps:txbx>
                          <w:txbxContent>
                            <w:p w:rsidR="00930865" w:rsidRDefault="00930865">
                              <w:pPr>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非人群临床研究（</w:t>
                              </w:r>
                              <w:r>
                                <w:rPr>
                                  <w:rFonts w:ascii="Times New Roman" w:hAnsi="Times New Roman" w:cs="Times New Roman" w:hint="eastAsia"/>
                                </w:rPr>
                                <w:t>97</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非对照研究（</w:t>
                              </w:r>
                              <w:r>
                                <w:rPr>
                                  <w:rFonts w:ascii="Times New Roman" w:hAnsi="Times New Roman" w:cs="Times New Roman" w:hint="eastAsia"/>
                                </w:rPr>
                                <w:t>823</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纯西医干预方式（</w:t>
                              </w:r>
                              <w:r>
                                <w:rPr>
                                  <w:rFonts w:ascii="Times New Roman" w:hAnsi="Times New Roman" w:cs="Times New Roman" w:hint="eastAsia"/>
                                </w:rPr>
                                <w:t>72</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儿童</w:t>
                              </w:r>
                              <w:r>
                                <w:rPr>
                                  <w:rFonts w:ascii="Times New Roman" w:hAnsi="Times New Roman" w:cs="Times New Roman" w:hint="eastAsia"/>
                                </w:rPr>
                                <w:t>_</w:t>
                              </w:r>
                              <w:r>
                                <w:rPr>
                                  <w:rFonts w:ascii="Times New Roman" w:hAnsi="Times New Roman" w:cs="Times New Roman" w:hint="eastAsia"/>
                                </w:rPr>
                                <w:t>婴幼儿（≤</w:t>
                              </w:r>
                              <w:r>
                                <w:rPr>
                                  <w:rFonts w:ascii="Times New Roman" w:hAnsi="Times New Roman" w:cs="Times New Roman" w:hint="eastAsia"/>
                                </w:rPr>
                                <w:t>12</w:t>
                              </w:r>
                              <w:r>
                                <w:rPr>
                                  <w:rFonts w:ascii="Times New Roman" w:hAnsi="Times New Roman" w:cs="Times New Roman" w:hint="eastAsia"/>
                                </w:rPr>
                                <w:t>岁）</w:t>
                              </w:r>
                              <w:r>
                                <w:rPr>
                                  <w:rFonts w:ascii="Times New Roman" w:hAnsi="Times New Roman" w:cs="Times New Roman" w:hint="eastAsia"/>
                                </w:rPr>
                                <w:t>(235)</w:t>
                              </w:r>
                            </w:p>
                            <w:p w:rsidR="00930865" w:rsidRDefault="00930865">
                              <w:pPr>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重复文章</w:t>
                              </w:r>
                              <w:r>
                                <w:rPr>
                                  <w:rFonts w:ascii="Times New Roman" w:hAnsi="Times New Roman" w:cs="Times New Roman" w:hint="eastAsia"/>
                                </w:rPr>
                                <w:t>(25)</w:t>
                              </w:r>
                            </w:p>
                            <w:p w:rsidR="00930865" w:rsidRDefault="00930865">
                              <w:pPr>
                                <w:rPr>
                                  <w:rFonts w:ascii="Times New Roman" w:hAnsi="Times New Roman" w:cs="Times New Roman"/>
                                </w:rPr>
                              </w:pPr>
                              <w:r>
                                <w:rPr>
                                  <w:rFonts w:ascii="Times New Roman" w:hAnsi="Times New Roman" w:cs="Times New Roman" w:hint="eastAsia"/>
                                </w:rPr>
                                <w:t xml:space="preserve">6. </w:t>
                              </w:r>
                              <w:r>
                                <w:rPr>
                                  <w:rFonts w:ascii="Times New Roman" w:hAnsi="Times New Roman" w:cs="Times New Roman" w:hint="eastAsia"/>
                                </w:rPr>
                                <w:t>无全文文章</w:t>
                              </w:r>
                              <w:r>
                                <w:rPr>
                                  <w:rFonts w:ascii="Times New Roman" w:hAnsi="Times New Roman" w:cs="Times New Roman" w:hint="eastAsia"/>
                                </w:rPr>
                                <w:t>(136)</w:t>
                              </w:r>
                            </w:p>
                            <w:p w:rsidR="00930865" w:rsidRDefault="00930865">
                              <w:pPr>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hint="eastAsia"/>
                                </w:rPr>
                                <w:t>非本病</w:t>
                              </w:r>
                              <w:r>
                                <w:rPr>
                                  <w:rFonts w:ascii="Times New Roman" w:hAnsi="Times New Roman" w:cs="Times New Roman" w:hint="eastAsia"/>
                                </w:rPr>
                                <w:t>(138)</w:t>
                              </w:r>
                            </w:p>
                            <w:p w:rsidR="00930865" w:rsidRDefault="00930865">
                              <w:pPr>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非辨证研究</w:t>
                              </w:r>
                              <w:r>
                                <w:rPr>
                                  <w:rFonts w:ascii="Times New Roman" w:hAnsi="Times New Roman" w:cs="Times New Roman" w:hint="eastAsia"/>
                                </w:rPr>
                                <w:t>(807)</w:t>
                              </w:r>
                            </w:p>
                            <w:p w:rsidR="00930865" w:rsidRDefault="00930865">
                              <w:pPr>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无法提取具体数据的临床研究</w:t>
                              </w:r>
                              <w:r>
                                <w:rPr>
                                  <w:rFonts w:ascii="Times New Roman" w:hAnsi="Times New Roman" w:cs="Times New Roman" w:hint="eastAsia"/>
                                </w:rPr>
                                <w:t>(9)</w:t>
                              </w:r>
                            </w:p>
                          </w:txbxContent>
                        </wps:txbx>
                        <wps:bodyPr rot="0" vert="horz" wrap="square" lIns="91440" tIns="45720" rIns="91440" bIns="45720" anchor="t" anchorCtr="0" upright="1">
                          <a:noAutofit/>
                        </wps:bodyPr>
                      </wps:wsp>
                      <wps:wsp>
                        <wps:cNvPr id="35" name="直接箭头连接符 47"/>
                        <wps:cNvCnPr>
                          <a:cxnSpLocks noChangeShapeType="1"/>
                        </wps:cNvCnPr>
                        <wps:spPr bwMode="auto">
                          <a:xfrm>
                            <a:off x="457701" y="5400603"/>
                            <a:ext cx="0" cy="857900"/>
                          </a:xfrm>
                          <a:prstGeom prst="straightConnector1">
                            <a:avLst/>
                          </a:prstGeom>
                          <a:noFill/>
                          <a:ln w="9525">
                            <a:solidFill>
                              <a:srgbClr val="000000"/>
                            </a:solidFill>
                            <a:round/>
                            <a:tailEnd type="arrow" w="med" len="med"/>
                          </a:ln>
                        </wps:spPr>
                        <wps:bodyPr/>
                      </wps:wsp>
                      <wps:wsp>
                        <wps:cNvPr id="36" name="文本框 49"/>
                        <wps:cNvSpPr txBox="1">
                          <a:spLocks noChangeArrowheads="1"/>
                        </wps:cNvSpPr>
                        <wps:spPr bwMode="auto">
                          <a:xfrm>
                            <a:off x="818402" y="5562603"/>
                            <a:ext cx="1696203" cy="590500"/>
                          </a:xfrm>
                          <a:prstGeom prst="rect">
                            <a:avLst/>
                          </a:prstGeom>
                          <a:solidFill>
                            <a:srgbClr val="FFFFFF"/>
                          </a:solidFill>
                          <a:ln w="6350">
                            <a:solidFill>
                              <a:srgbClr val="000000"/>
                            </a:solidFill>
                            <a:miter lim="800000"/>
                          </a:ln>
                        </wps:spPr>
                        <wps:txbx>
                          <w:txbxContent>
                            <w:p w:rsidR="00930865" w:rsidRDefault="00930865">
                              <w:r>
                                <w:rPr>
                                  <w:rFonts w:hint="eastAsia"/>
                                </w:rPr>
                                <w:t>阅读全文后排除的文献</w:t>
                              </w:r>
                              <w:r>
                                <w:rPr>
                                  <w:rFonts w:ascii="Times New Roman" w:hAnsi="Times New Roman" w:cs="Times New Roman" w:hint="eastAsia"/>
                                </w:rPr>
                                <w:t>（</w:t>
                              </w:r>
                              <w:r>
                                <w:rPr>
                                  <w:rFonts w:ascii="Times New Roman" w:hAnsi="Times New Roman" w:cs="Times New Roman" w:hint="eastAsia"/>
                                </w:rPr>
                                <w:t>2342</w:t>
                              </w:r>
                              <w:r>
                                <w:rPr>
                                  <w:rFonts w:ascii="Times New Roman" w:hAnsi="Times New Roman" w:cs="Times New Roman" w:hint="eastAsia"/>
                                </w:rPr>
                                <w:t>）</w:t>
                              </w:r>
                            </w:p>
                          </w:txbxContent>
                        </wps:txbx>
                        <wps:bodyPr rot="0" vert="horz" wrap="square" lIns="91440" tIns="45720" rIns="91440" bIns="45720" anchor="t" anchorCtr="0" upright="1">
                          <a:noAutofit/>
                        </wps:bodyPr>
                      </wps:wsp>
                      <wps:wsp>
                        <wps:cNvPr id="37" name="直接箭头连接符 50"/>
                        <wps:cNvCnPr>
                          <a:cxnSpLocks noChangeShapeType="1"/>
                        </wps:cNvCnPr>
                        <wps:spPr bwMode="auto">
                          <a:xfrm>
                            <a:off x="457701" y="5791203"/>
                            <a:ext cx="351801" cy="0"/>
                          </a:xfrm>
                          <a:prstGeom prst="straightConnector1">
                            <a:avLst/>
                          </a:prstGeom>
                          <a:noFill/>
                          <a:ln w="9525">
                            <a:solidFill>
                              <a:srgbClr val="000000"/>
                            </a:solidFill>
                            <a:round/>
                            <a:tailEnd type="arrow" w="med" len="med"/>
                          </a:ln>
                        </wps:spPr>
                        <wps:bodyPr/>
                      </wps:wsp>
                      <wps:wsp>
                        <wps:cNvPr id="38" name="直接箭头连接符 51"/>
                        <wps:cNvCnPr>
                          <a:cxnSpLocks noChangeShapeType="1"/>
                        </wps:cNvCnPr>
                        <wps:spPr bwMode="auto">
                          <a:xfrm>
                            <a:off x="2514405" y="5791203"/>
                            <a:ext cx="457101" cy="0"/>
                          </a:xfrm>
                          <a:prstGeom prst="straightConnector1">
                            <a:avLst/>
                          </a:prstGeom>
                          <a:noFill/>
                          <a:ln w="9525">
                            <a:solidFill>
                              <a:srgbClr val="000000"/>
                            </a:solidFill>
                            <a:round/>
                            <a:tailEnd type="arrow" w="med" len="med"/>
                          </a:ln>
                        </wps:spPr>
                        <wps:bodyPr/>
                      </wps:wsp>
                      <wps:wsp>
                        <wps:cNvPr id="39" name="直接箭头连接符 56"/>
                        <wps:cNvCnPr>
                          <a:cxnSpLocks noChangeShapeType="1"/>
                        </wps:cNvCnPr>
                        <wps:spPr bwMode="auto">
                          <a:xfrm>
                            <a:off x="323801" y="6800804"/>
                            <a:ext cx="600" cy="1248401"/>
                          </a:xfrm>
                          <a:prstGeom prst="straightConnector1">
                            <a:avLst/>
                          </a:prstGeom>
                          <a:noFill/>
                          <a:ln w="9525">
                            <a:solidFill>
                              <a:srgbClr val="000000"/>
                            </a:solidFill>
                            <a:round/>
                            <a:tailEnd type="arrow" w="med" len="med"/>
                          </a:ln>
                        </wps:spPr>
                        <wps:bodyPr/>
                      </wps:wsp>
                      <wps:wsp>
                        <wps:cNvPr id="40" name="直接连接符 12"/>
                        <wps:cNvCnPr>
                          <a:cxnSpLocks noChangeShapeType="1"/>
                        </wps:cNvCnPr>
                        <wps:spPr bwMode="auto">
                          <a:xfrm>
                            <a:off x="4848209" y="981001"/>
                            <a:ext cx="9500" cy="950601"/>
                          </a:xfrm>
                          <a:prstGeom prst="line">
                            <a:avLst/>
                          </a:prstGeom>
                          <a:noFill/>
                          <a:ln w="9525">
                            <a:solidFill>
                              <a:srgbClr val="4A7EBB"/>
                            </a:solidFill>
                            <a:round/>
                          </a:ln>
                        </wps:spPr>
                        <wps:bodyPr/>
                      </wps:wsp>
                      <wps:wsp>
                        <wps:cNvPr id="41" name="文本框 13"/>
                        <wps:cNvSpPr txBox="1">
                          <a:spLocks noChangeArrowheads="1"/>
                        </wps:cNvSpPr>
                        <wps:spPr bwMode="auto">
                          <a:xfrm>
                            <a:off x="4486209" y="447600"/>
                            <a:ext cx="981102" cy="533400"/>
                          </a:xfrm>
                          <a:prstGeom prst="rect">
                            <a:avLst/>
                          </a:prstGeom>
                          <a:solidFill>
                            <a:srgbClr val="FFFFFF"/>
                          </a:solidFill>
                          <a:ln w="6350">
                            <a:solidFill>
                              <a:srgbClr val="000000"/>
                            </a:solidFill>
                            <a:miter lim="800000"/>
                          </a:ln>
                        </wps:spPr>
                        <wps:txbx>
                          <w:txbxContent>
                            <w:p w:rsidR="00930865" w:rsidRDefault="00930865">
                              <w:r>
                                <w:rPr>
                                  <w:rFonts w:hint="eastAsia"/>
                                  <w:sz w:val="18"/>
                                  <w:szCs w:val="18"/>
                                </w:rPr>
                                <w:t>中医药数据库</w:t>
                              </w:r>
                              <w:r>
                                <w:rPr>
                                  <w:rFonts w:ascii="Times New Roman" w:hAnsi="Times New Roman" w:cs="Times New Roman"/>
                                </w:rPr>
                                <w:t>（</w:t>
                              </w:r>
                              <w:r>
                                <w:rPr>
                                  <w:rFonts w:ascii="Times New Roman" w:hAnsi="Times New Roman" w:cs="Times New Roman"/>
                                </w:rPr>
                                <w:t>n=4808</w:t>
                              </w:r>
                              <w:r>
                                <w:rPr>
                                  <w:rFonts w:ascii="Times New Roman" w:hAnsi="Times New Roman" w:cs="Times New Roman"/>
                                </w:rPr>
                                <w:t>）</w:t>
                              </w:r>
                            </w:p>
                          </w:txbxContent>
                        </wps:txbx>
                        <wps:bodyPr rot="0" vert="horz" wrap="square" lIns="91440" tIns="45720" rIns="91440" bIns="45720" anchor="t" anchorCtr="0" upright="1">
                          <a:noAutofit/>
                        </wps:bodyPr>
                      </wps:wsp>
                      <wps:wsp>
                        <wps:cNvPr id="42" name="Rectangle 11"/>
                        <wps:cNvSpPr>
                          <a:spLocks noChangeArrowheads="1"/>
                        </wps:cNvSpPr>
                        <wps:spPr bwMode="auto">
                          <a:xfrm>
                            <a:off x="4104308" y="1170301"/>
                            <a:ext cx="696301" cy="505400"/>
                          </a:xfrm>
                          <a:prstGeom prst="rect">
                            <a:avLst/>
                          </a:prstGeom>
                          <a:solidFill>
                            <a:srgbClr val="FFFFFF"/>
                          </a:solidFill>
                          <a:ln w="9525">
                            <a:solidFill>
                              <a:srgbClr val="000000"/>
                            </a:solidFill>
                            <a:miter lim="800000"/>
                          </a:ln>
                        </wps:spPr>
                        <wps:txbx>
                          <w:txbxContent>
                            <w:p w:rsidR="00930865" w:rsidRDefault="00930865">
                              <w:pPr>
                                <w:pStyle w:val="11"/>
                                <w:ind w:firstLineChars="100" w:firstLine="210"/>
                              </w:pPr>
                              <w:r>
                                <w:rPr>
                                  <w:sz w:val="21"/>
                                  <w:szCs w:val="21"/>
                                </w:rPr>
                                <w:t>NGC</w:t>
                              </w:r>
                              <w:r>
                                <w:rPr>
                                  <w:rFonts w:hint="eastAsia"/>
                                  <w:sz w:val="21"/>
                                  <w:szCs w:val="21"/>
                                </w:rPr>
                                <w:t>（</w:t>
                              </w:r>
                              <w:r>
                                <w:rPr>
                                  <w:sz w:val="21"/>
                                  <w:szCs w:val="21"/>
                                </w:rPr>
                                <w:t>n=34</w:t>
                              </w:r>
                              <w:r>
                                <w:rPr>
                                  <w:rFonts w:hint="eastAsia"/>
                                  <w:sz w:val="21"/>
                                  <w:szCs w:val="21"/>
                                </w:rPr>
                                <w:t>））</w:t>
                              </w:r>
                            </w:p>
                          </w:txbxContent>
                        </wps:txbx>
                        <wps:bodyPr rot="0" vert="horz" wrap="square" lIns="91440" tIns="45720" rIns="91440" bIns="45720" anchor="t" anchorCtr="0" upright="1">
                          <a:noAutofit/>
                        </wps:bodyPr>
                      </wps:wsp>
                      <wps:wsp>
                        <wps:cNvPr id="43" name="直接连接符 57"/>
                        <wps:cNvCnPr>
                          <a:cxnSpLocks noChangeShapeType="1"/>
                        </wps:cNvCnPr>
                        <wps:spPr bwMode="auto">
                          <a:xfrm>
                            <a:off x="4445908" y="1680201"/>
                            <a:ext cx="0" cy="231100"/>
                          </a:xfrm>
                          <a:prstGeom prst="line">
                            <a:avLst/>
                          </a:prstGeom>
                          <a:noFill/>
                          <a:ln w="9525">
                            <a:solidFill>
                              <a:srgbClr val="000000"/>
                            </a:solidFill>
                            <a:round/>
                          </a:ln>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画布 36" o:spid="_x0000_s1038" editas="canvas" style="width:415.3pt;height:688.15pt;mso-position-horizontal-relative:char;mso-position-vertical-relative:line" coordsize="52743,87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52743;height:87395;visibility:visible;mso-wrap-style:square">
                  <v:fill o:detectmouseclick="t"/>
                  <v:path o:connecttype="none"/>
                </v:shape>
                <v:rect id="Rectangle 4" o:spid="_x0000_s1040" style="position:absolute;left:520;top:48939;width:17046;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rsidR="00930865" w:rsidRDefault="00930865">
                        <w:pPr>
                          <w:rPr>
                            <w:szCs w:val="21"/>
                          </w:rPr>
                        </w:pPr>
                        <w:r>
                          <w:rPr>
                            <w:rFonts w:hint="eastAsia"/>
                            <w:color w:val="000000"/>
                            <w:szCs w:val="21"/>
                          </w:rPr>
                          <w:t>阅读文题和摘要初筛获得文献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2372</w:t>
                        </w:r>
                        <w:r>
                          <w:rPr>
                            <w:rFonts w:ascii="Times New Roman" w:hAnsi="Times New Roman" w:cs="Times New Roman" w:hint="eastAsia"/>
                          </w:rPr>
                          <w:t>）</w:t>
                        </w:r>
                      </w:p>
                    </w:txbxContent>
                  </v:textbox>
                </v:rect>
                <v:rect id="Rectangle 5" o:spid="_x0000_s1041" style="position:absolute;left:190;top:11741;width:7049;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rsidR="00930865" w:rsidRDefault="00930865">
                        <w:pPr>
                          <w:rPr>
                            <w:rFonts w:ascii="Times New Roman" w:hAnsi="Times New Roman" w:cs="Times New Roman"/>
                          </w:rPr>
                        </w:pPr>
                        <w:r>
                          <w:rPr>
                            <w:rFonts w:ascii="Times New Roman" w:hAnsi="Times New Roman" w:cs="Times New Roman"/>
                          </w:rPr>
                          <w:t>pubmed</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w:t>
                        </w:r>
                        <w:r>
                          <w:rPr>
                            <w:rFonts w:ascii="Times New Roman" w:hAnsi="Times New Roman" w:cs="Times New Roman"/>
                          </w:rPr>
                          <w:t>1</w:t>
                        </w:r>
                        <w:r>
                          <w:rPr>
                            <w:rFonts w:ascii="Times New Roman" w:hAnsi="Times New Roman" w:cs="Times New Roman" w:hint="eastAsia"/>
                          </w:rPr>
                          <w:t>）</w:t>
                        </w:r>
                      </w:p>
                    </w:txbxContent>
                  </v:textbox>
                </v:rect>
                <v:rect id="Rectangle 6" o:spid="_x0000_s1042" style="position:absolute;left:1340;top:31381;width:17431;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rsidR="00930865" w:rsidRDefault="00930865">
                        <w:pPr>
                          <w:rPr>
                            <w:szCs w:val="21"/>
                          </w:rPr>
                        </w:pPr>
                        <w:r>
                          <w:rPr>
                            <w:rFonts w:hint="eastAsia"/>
                            <w:color w:val="000000"/>
                            <w:szCs w:val="21"/>
                          </w:rPr>
                          <w:t>剔重后获得文献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15412</w:t>
                        </w:r>
                        <w:r>
                          <w:rPr>
                            <w:rFonts w:ascii="Times New Roman" w:hAnsi="Times New Roman" w:cs="Times New Roman" w:hint="eastAsia"/>
                          </w:rPr>
                          <w:t>）</w:t>
                        </w:r>
                      </w:p>
                    </w:txbxContent>
                  </v:textbox>
                </v:rect>
                <v:rect id="Rectangle 7" o:spid="_x0000_s1043" style="position:absolute;top:62585;width:16954;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930865" w:rsidRDefault="00930865">
                        <w:pPr>
                          <w:rPr>
                            <w:szCs w:val="21"/>
                          </w:rPr>
                        </w:pPr>
                        <w:r>
                          <w:rPr>
                            <w:rFonts w:hint="eastAsia"/>
                            <w:color w:val="000000"/>
                            <w:szCs w:val="21"/>
                          </w:rPr>
                          <w:t>阅读全文复筛获得文献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30</w:t>
                        </w:r>
                        <w:r>
                          <w:rPr>
                            <w:rFonts w:ascii="Times New Roman" w:hAnsi="Times New Roman" w:cs="Times New Roman" w:hint="eastAsia"/>
                          </w:rPr>
                          <w:t>）</w:t>
                        </w:r>
                      </w:p>
                    </w:txbxContent>
                  </v:textbox>
                </v:rect>
                <v:rect id="Rectangle 8" o:spid="_x0000_s1044" style="position:absolute;top:80492;width:17430;height:4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930865" w:rsidRDefault="00930865">
                        <w:pPr>
                          <w:rPr>
                            <w:szCs w:val="21"/>
                          </w:rPr>
                        </w:pPr>
                        <w:r>
                          <w:rPr>
                            <w:rFonts w:hint="eastAsia"/>
                            <w:color w:val="000000"/>
                            <w:szCs w:val="21"/>
                          </w:rPr>
                          <w:t>纳入定性合成的文献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30</w:t>
                        </w:r>
                        <w:r>
                          <w:rPr>
                            <w:rFonts w:ascii="Times New Roman" w:hAnsi="Times New Roman" w:cs="Times New Roman" w:hint="eastAsia"/>
                          </w:rPr>
                          <w:t>）</w:t>
                        </w:r>
                      </w:p>
                    </w:txbxContent>
                  </v:textbox>
                </v:rect>
                <v:rect id="Rectangle 9" o:spid="_x0000_s1045" style="position:absolute;left:10188;top:11664;width:7621;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rsidR="00930865" w:rsidRDefault="00930865">
                        <w:pPr>
                          <w:rPr>
                            <w:rFonts w:ascii="Times New Roman" w:hAnsi="Times New Roman" w:cs="Times New Roman"/>
                          </w:rPr>
                        </w:pPr>
                        <w:r>
                          <w:rPr>
                            <w:rFonts w:ascii="Times New Roman" w:hAnsi="Times New Roman" w:cs="Times New Roman"/>
                          </w:rPr>
                          <w:t>Cochrane lib</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w:t>
                        </w:r>
                        <w:r>
                          <w:rPr>
                            <w:rFonts w:ascii="Times New Roman" w:hAnsi="Times New Roman" w:cs="Times New Roman"/>
                          </w:rPr>
                          <w:t>6</w:t>
                        </w:r>
                        <w:r>
                          <w:rPr>
                            <w:rFonts w:ascii="Times New Roman" w:hAnsi="Times New Roman" w:cs="Times New Roman" w:hint="eastAsia"/>
                          </w:rPr>
                          <w:t>）</w:t>
                        </w:r>
                      </w:p>
                    </w:txbxContent>
                  </v:textbox>
                </v:rect>
                <v:rect id="Rectangle 10" o:spid="_x0000_s1046" style="position:absolute;left:381;top:20834;width:20859;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930865" w:rsidRDefault="00930865">
                        <w:pPr>
                          <w:rPr>
                            <w:szCs w:val="21"/>
                          </w:rPr>
                        </w:pPr>
                        <w:r>
                          <w:rPr>
                            <w:rFonts w:hint="eastAsia"/>
                            <w:color w:val="000000"/>
                            <w:szCs w:val="21"/>
                          </w:rPr>
                          <w:t>数</w:t>
                        </w:r>
                        <w:r>
                          <w:rPr>
                            <w:rFonts w:ascii="Times New Roman" w:hAnsi="Times New Roman" w:cs="Times New Roman" w:hint="eastAsia"/>
                          </w:rPr>
                          <w:t>据库合并后获得相关文献（</w:t>
                        </w:r>
                        <w:r>
                          <w:rPr>
                            <w:rFonts w:ascii="Times New Roman" w:hAnsi="Times New Roman" w:cs="Times New Roman"/>
                          </w:rPr>
                          <w:t>n</w:t>
                        </w:r>
                        <w:r>
                          <w:rPr>
                            <w:rFonts w:ascii="Times New Roman" w:hAnsi="Times New Roman" w:cs="Times New Roman" w:hint="eastAsia"/>
                          </w:rPr>
                          <w:t>=23286</w:t>
                        </w:r>
                        <w:r>
                          <w:rPr>
                            <w:rFonts w:hint="eastAsia"/>
                            <w:color w:val="000000"/>
                            <w:szCs w:val="21"/>
                          </w:rPr>
                          <w:t>）</w:t>
                        </w:r>
                      </w:p>
                    </w:txbxContent>
                  </v:textbox>
                </v:rect>
                <v:rect id="Rectangle 11" o:spid="_x0000_s1047" style="position:absolute;left:20945;top:11741;width:6384;height:5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930865" w:rsidRDefault="00930865">
                        <w:pPr>
                          <w:ind w:firstLineChars="100" w:firstLine="210"/>
                          <w:rPr>
                            <w:rFonts w:ascii="Times New Roman" w:hAnsi="Times New Roman" w:cs="Times New Roman"/>
                          </w:rPr>
                        </w:pPr>
                        <w:r>
                          <w:rPr>
                            <w:rFonts w:ascii="Times New Roman" w:hAnsi="Times New Roman" w:cs="Times New Roman"/>
                          </w:rPr>
                          <w:t>Ovid</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1</w:t>
                        </w:r>
                        <w:r>
                          <w:rPr>
                            <w:rFonts w:ascii="Times New Roman" w:hAnsi="Times New Roman" w:cs="Times New Roman"/>
                          </w:rPr>
                          <w:t>4</w:t>
                        </w:r>
                        <w:r>
                          <w:rPr>
                            <w:rFonts w:ascii="Times New Roman" w:hAnsi="Times New Roman" w:cs="Times New Roman" w:hint="eastAsia"/>
                          </w:rPr>
                          <w:t>）</w:t>
                        </w:r>
                      </w:p>
                    </w:txbxContent>
                  </v:textbox>
                </v:rect>
                <v:rect id="Rectangle 12" o:spid="_x0000_s1048" style="position:absolute;left:30858;top:11703;width:7718;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930865" w:rsidRDefault="00930865">
                        <w:pPr>
                          <w:ind w:leftChars="50" w:left="105" w:firstLineChars="50" w:firstLine="105"/>
                          <w:rPr>
                            <w:rFonts w:ascii="Times New Roman" w:hAnsi="Times New Roman" w:cs="Times New Roman"/>
                          </w:rPr>
                        </w:pPr>
                        <w:r>
                          <w:rPr>
                            <w:rFonts w:ascii="Times New Roman" w:hAnsi="Times New Roman" w:cs="Times New Roman"/>
                          </w:rPr>
                          <w:t>Embase</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7</w:t>
                        </w:r>
                        <w:r>
                          <w:rPr>
                            <w:rFonts w:ascii="Times New Roman" w:hAnsi="Times New Roman" w:cs="Times New Roman"/>
                          </w:rPr>
                          <w:t>4</w:t>
                        </w:r>
                        <w:r>
                          <w:rPr>
                            <w:rFonts w:ascii="Times New Roman" w:hAnsi="Times New Roman" w:cs="Times New Roman" w:hint="eastAsia"/>
                          </w:rPr>
                          <w:t>）</w:t>
                        </w:r>
                      </w:p>
                    </w:txbxContent>
                  </v:textbox>
                </v:rect>
                <v:line id="Line 18" o:spid="_x0000_s1049" style="position:absolute;visibility:visible;mso-wrap-style:square" from="4572,16694" to="4578,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20" o:spid="_x0000_s1050" style="position:absolute;visibility:visible;mso-wrap-style:square" from="4572,19323" to="48717,19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1" o:spid="_x0000_s1051" style="position:absolute;visibility:visible;mso-wrap-style:square" from="21717,19107" to="21717,19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rect id="Rectangle 25" o:spid="_x0000_s1052" style="position:absolute;left:10852;top:27051;width:1324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930865" w:rsidRDefault="00930865">
                        <w:pPr>
                          <w:rPr>
                            <w:szCs w:val="21"/>
                          </w:rPr>
                        </w:pPr>
                        <w:r>
                          <w:rPr>
                            <w:rFonts w:hint="eastAsia"/>
                            <w:color w:val="000000"/>
                            <w:sz w:val="18"/>
                            <w:szCs w:val="18"/>
                          </w:rPr>
                          <w:t>重复文</w:t>
                        </w:r>
                        <w:r>
                          <w:rPr>
                            <w:rFonts w:ascii="Times New Roman" w:hAnsi="Times New Roman" w:cs="Times New Roman" w:hint="eastAsia"/>
                          </w:rPr>
                          <w:t>献（</w:t>
                        </w:r>
                        <w:r>
                          <w:rPr>
                            <w:rFonts w:ascii="Times New Roman" w:hAnsi="Times New Roman" w:cs="Times New Roman"/>
                          </w:rPr>
                          <w:t>n=</w:t>
                        </w:r>
                        <w:r>
                          <w:rPr>
                            <w:rFonts w:ascii="Times New Roman" w:hAnsi="Times New Roman" w:cs="Times New Roman" w:hint="eastAsia"/>
                          </w:rPr>
                          <w:t>7874</w:t>
                        </w:r>
                        <w:r>
                          <w:rPr>
                            <w:rFonts w:ascii="Times New Roman" w:hAnsi="Times New Roman" w:cs="Times New Roman" w:hint="eastAsia"/>
                          </w:rPr>
                          <w:t>）</w:t>
                        </w:r>
                      </w:p>
                    </w:txbxContent>
                  </v:textbox>
                </v:rect>
                <v:rect id="Rectangle 5" o:spid="_x0000_s1053" style="position:absolute;left:622;top:4324;width:9284;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00930865" w:rsidRDefault="00930865">
                        <w:r>
                          <w:rPr>
                            <w:rFonts w:hint="eastAsia"/>
                            <w:sz w:val="18"/>
                            <w:szCs w:val="18"/>
                          </w:rPr>
                          <w:t>知网数据库文献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4197</w:t>
                        </w:r>
                        <w:r>
                          <w:rPr>
                            <w:rFonts w:ascii="Times New Roman" w:hAnsi="Times New Roman" w:cs="Times New Roman" w:hint="eastAsia"/>
                          </w:rPr>
                          <w:t>）</w:t>
                        </w:r>
                      </w:p>
                    </w:txbxContent>
                  </v:textbox>
                </v:rect>
                <v:rect id="Rectangle 5" o:spid="_x0000_s1054" style="position:absolute;left:11425;top:4324;width:9518;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rsidR="00930865" w:rsidRDefault="00930865">
                        <w:r>
                          <w:rPr>
                            <w:rFonts w:hint="eastAsia"/>
                            <w:sz w:val="18"/>
                            <w:szCs w:val="18"/>
                          </w:rPr>
                          <w:t>万方数据库文献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5897</w:t>
                        </w:r>
                        <w:r>
                          <w:rPr>
                            <w:rFonts w:ascii="Times New Roman" w:hAnsi="Times New Roman" w:cs="Times New Roman" w:hint="eastAsia"/>
                          </w:rPr>
                          <w:t>）</w:t>
                        </w:r>
                      </w:p>
                    </w:txbxContent>
                  </v:textbox>
                </v:rect>
                <v:rect id="Rectangle 5" o:spid="_x0000_s1055" style="position:absolute;left:21899;top:4324;width:9244;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930865" w:rsidRDefault="00930865">
                        <w:r>
                          <w:rPr>
                            <w:rFonts w:hint="eastAsia"/>
                            <w:sz w:val="18"/>
                            <w:szCs w:val="18"/>
                          </w:rPr>
                          <w:t>维普数据库文献</w:t>
                        </w:r>
                        <w:r>
                          <w:rPr>
                            <w:rFonts w:ascii="Times New Roman" w:hAnsi="Times New Roman" w:cs="Times New Roman" w:hint="eastAsia"/>
                          </w:rPr>
                          <w:t>（</w:t>
                        </w:r>
                        <w:r>
                          <w:rPr>
                            <w:rFonts w:ascii="Times New Roman" w:hAnsi="Times New Roman" w:cs="Times New Roman"/>
                          </w:rPr>
                          <w:t>n=</w:t>
                        </w:r>
                        <w:r>
                          <w:rPr>
                            <w:rFonts w:ascii="Times New Roman" w:hAnsi="Times New Roman" w:cs="Times New Roman" w:hint="eastAsia"/>
                          </w:rPr>
                          <w:t>2197</w:t>
                        </w:r>
                        <w:r>
                          <w:rPr>
                            <w:rFonts w:ascii="Times New Roman" w:hAnsi="Times New Roman" w:cs="Times New Roman" w:hint="eastAsia"/>
                          </w:rPr>
                          <w:t>）</w:t>
                        </w:r>
                      </w:p>
                    </w:txbxContent>
                  </v:textbox>
                </v:rect>
                <v:rect id="Rectangle 5" o:spid="_x0000_s1056" style="position:absolute;left:31704;top:4476;width:11343;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930865" w:rsidRDefault="00302221">
                        <w:hyperlink r:id="rId11" w:history="1">
                          <w:r w:rsidR="00930865">
                            <w:rPr>
                              <w:rFonts w:hint="eastAsia"/>
                              <w:sz w:val="18"/>
                              <w:szCs w:val="18"/>
                            </w:rPr>
                            <w:t>中国生物医学文献数据库</w:t>
                          </w:r>
                        </w:hyperlink>
                        <w:r w:rsidR="00930865">
                          <w:rPr>
                            <w:rFonts w:ascii="Times New Roman" w:hAnsi="Times New Roman" w:cs="Times New Roman" w:hint="eastAsia"/>
                            <w:sz w:val="18"/>
                            <w:szCs w:val="18"/>
                          </w:rPr>
                          <w:t>（</w:t>
                        </w:r>
                        <w:r w:rsidR="00930865">
                          <w:rPr>
                            <w:rFonts w:ascii="Times New Roman" w:hAnsi="Times New Roman" w:cs="Times New Roman"/>
                            <w:sz w:val="18"/>
                            <w:szCs w:val="18"/>
                          </w:rPr>
                          <w:t>n=</w:t>
                        </w:r>
                        <w:r w:rsidR="00930865">
                          <w:rPr>
                            <w:rFonts w:ascii="Times New Roman" w:hAnsi="Times New Roman" w:cs="Times New Roman" w:hint="eastAsia"/>
                            <w:sz w:val="18"/>
                            <w:szCs w:val="18"/>
                          </w:rPr>
                          <w:t>13800</w:t>
                        </w:r>
                        <w:r w:rsidR="00930865">
                          <w:rPr>
                            <w:rFonts w:ascii="Times New Roman" w:hAnsi="Times New Roman" w:cs="Times New Roman" w:hint="eastAsia"/>
                            <w:sz w:val="18"/>
                            <w:szCs w:val="18"/>
                          </w:rPr>
                          <w:t>）</w:t>
                        </w:r>
                      </w:p>
                    </w:txbxContent>
                  </v:textbox>
                </v:rect>
                <v:shape id="AutoShape 31" o:spid="_x0000_s1057" type="#_x0000_t32" style="position:absolute;left:5715;top:16694;width: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32" o:spid="_x0000_s1058" type="#_x0000_t32" style="position:absolute;left:8475;top:9715;width:6;height:9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33" o:spid="_x0000_s1059" type="#_x0000_t32" style="position:absolute;left:18764;top:9715;width:7;height:9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34" o:spid="_x0000_s1060" type="#_x0000_t32" style="position:absolute;left:28138;top:9512;width:6;height:9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35" o:spid="_x0000_s1061" type="#_x0000_t32" style="position:absolute;left:39858;top:9715;width:7;height:9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line id="Line 18" o:spid="_x0000_s1062" style="position:absolute;visibility:visible;mso-wrap-style:square" from="14763,16656" to="14770,1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直接连接符 45" o:spid="_x0000_s1063" style="position:absolute;visibility:visible;mso-wrap-style:square" from="24378,16656" to="24378,1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" strokecolor="#4a7ebb"/>
                <v:line id="直接连接符 46" o:spid="_x0000_s1064" style="position:absolute;visibility:visible;mso-wrap-style:square" from="34852,16617" to="34852,1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shape id="直接箭头连接符 52" o:spid="_x0000_s1065" type="#_x0000_t32" style="position:absolute;left:17091;top:19316;width:0;height:1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">
                  <v:stroke endarrow="open"/>
                </v:shape>
                <v:shape id="直接箭头连接符 53" o:spid="_x0000_s1066" type="#_x0000_t32" style="position:absolute;left:4577;top:25253;width:0;height:6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">
                  <v:stroke endarrow="open"/>
                </v:shape>
                <v:shape id="直接箭头连接符 54" o:spid="_x0000_s1067" type="#_x0000_t32" style="position:absolute;left:4577;top:28289;width:609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">
                  <v:stroke endarrow="open"/>
                </v:shape>
                <v:shape id="直接箭头连接符 55" o:spid="_x0000_s1068" type="#_x0000_t32" style="position:absolute;left:4571;top:36163;width:6;height:12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">
                  <v:stroke endarrow="open"/>
                </v:shape>
                <v:shape id="文本框 20" o:spid="_x0000_s1069" type="#_x0000_t202" style="position:absolute;left:8096;top:38957;width:17042;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" strokeweight=".5pt">
                  <v:textbox>
                    <w:txbxContent>
                      <w:p w:rsidR="00930865" w:rsidRDefault="00930865">
                        <w:r>
                          <w:rPr>
                            <w:rFonts w:hint="eastAsia"/>
                          </w:rPr>
                          <w:t>看摘要排除的文献</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3</w:t>
                        </w:r>
                        <w:r>
                          <w:rPr>
                            <w:rFonts w:ascii="Times New Roman" w:hAnsi="Times New Roman" w:cs="Times New Roman"/>
                          </w:rPr>
                          <w:t>040</w:t>
                        </w:r>
                        <w:r>
                          <w:rPr>
                            <w:rFonts w:ascii="Times New Roman" w:hAnsi="Times New Roman" w:cs="Times New Roman" w:hint="eastAsia"/>
                          </w:rPr>
                          <w:t>）</w:t>
                        </w:r>
                      </w:p>
                    </w:txbxContent>
                  </v:textbox>
                </v:shape>
                <v:shape id="文本框 40" o:spid="_x0000_s1070" type="#_x0000_t202" style="position:absolute;left:29051;top:28289;width:24572;height:1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" strokeweight=".5pt">
                  <v:textbox>
                    <w:txbxContent>
                      <w:p w:rsidR="00930865" w:rsidRDefault="00930865">
                        <w:pPr>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非人群临床研究（</w:t>
                        </w:r>
                        <w:r>
                          <w:rPr>
                            <w:rFonts w:ascii="Times New Roman" w:hAnsi="Times New Roman" w:cs="Times New Roman" w:hint="eastAsia"/>
                          </w:rPr>
                          <w:t>23</w:t>
                        </w:r>
                        <w:r>
                          <w:rPr>
                            <w:rFonts w:ascii="Times New Roman" w:hAnsi="Times New Roman" w:cs="Times New Roman"/>
                          </w:rPr>
                          <w:t>45</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非对照研究（</w:t>
                        </w:r>
                        <w:r>
                          <w:rPr>
                            <w:rFonts w:ascii="Times New Roman" w:hAnsi="Times New Roman" w:cs="Times New Roman" w:hint="eastAsia"/>
                          </w:rPr>
                          <w:t>25</w:t>
                        </w:r>
                        <w:r>
                          <w:rPr>
                            <w:rFonts w:ascii="Times New Roman" w:hAnsi="Times New Roman" w:cs="Times New Roman"/>
                          </w:rPr>
                          <w:t>83</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纯西医干预方式（</w:t>
                        </w:r>
                        <w:r>
                          <w:rPr>
                            <w:rFonts w:ascii="Times New Roman" w:hAnsi="Times New Roman" w:cs="Times New Roman" w:hint="eastAsia"/>
                          </w:rPr>
                          <w:t>62</w:t>
                        </w:r>
                        <w:r>
                          <w:rPr>
                            <w:rFonts w:ascii="Times New Roman" w:hAnsi="Times New Roman" w:cs="Times New Roman"/>
                          </w:rPr>
                          <w:t>9</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儿童</w:t>
                        </w:r>
                        <w:r>
                          <w:rPr>
                            <w:rFonts w:ascii="Times New Roman" w:hAnsi="Times New Roman" w:cs="Times New Roman" w:hint="eastAsia"/>
                          </w:rPr>
                          <w:t>_</w:t>
                        </w:r>
                        <w:r>
                          <w:rPr>
                            <w:rFonts w:ascii="Times New Roman" w:hAnsi="Times New Roman" w:cs="Times New Roman" w:hint="eastAsia"/>
                          </w:rPr>
                          <w:t>婴幼儿（≤</w:t>
                        </w:r>
                        <w:r>
                          <w:rPr>
                            <w:rFonts w:ascii="Times New Roman" w:hAnsi="Times New Roman" w:cs="Times New Roman" w:hint="eastAsia"/>
                          </w:rPr>
                          <w:t>12</w:t>
                        </w:r>
                        <w:r>
                          <w:rPr>
                            <w:rFonts w:ascii="Times New Roman" w:hAnsi="Times New Roman" w:cs="Times New Roman" w:hint="eastAsia"/>
                          </w:rPr>
                          <w:t>岁）</w:t>
                        </w:r>
                        <w:r>
                          <w:rPr>
                            <w:rFonts w:ascii="Times New Roman" w:hAnsi="Times New Roman" w:cs="Times New Roman" w:hint="eastAsia"/>
                          </w:rPr>
                          <w:t>(346)</w:t>
                        </w:r>
                      </w:p>
                      <w:p w:rsidR="00930865" w:rsidRDefault="00930865">
                        <w:pPr>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重复文章</w:t>
                        </w:r>
                        <w:r>
                          <w:rPr>
                            <w:rFonts w:ascii="Times New Roman" w:hAnsi="Times New Roman" w:cs="Times New Roman" w:hint="eastAsia"/>
                          </w:rPr>
                          <w:t>(6</w:t>
                        </w:r>
                        <w:r>
                          <w:rPr>
                            <w:rFonts w:ascii="Times New Roman" w:hAnsi="Times New Roman" w:cs="Times New Roman"/>
                          </w:rPr>
                          <w:t>41</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6. </w:t>
                        </w:r>
                        <w:r>
                          <w:rPr>
                            <w:rFonts w:ascii="Times New Roman" w:hAnsi="Times New Roman" w:cs="Times New Roman" w:hint="eastAsia"/>
                          </w:rPr>
                          <w:t>无全文文章</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2)</w:t>
                        </w:r>
                      </w:p>
                      <w:p w:rsidR="00930865" w:rsidRDefault="00930865">
                        <w:pPr>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hint="eastAsia"/>
                          </w:rPr>
                          <w:t>非本病</w:t>
                        </w:r>
                        <w:r>
                          <w:rPr>
                            <w:rFonts w:ascii="Times New Roman" w:hAnsi="Times New Roman" w:cs="Times New Roman" w:hint="eastAsia"/>
                          </w:rPr>
                          <w:t>(</w:t>
                        </w:r>
                        <w:r>
                          <w:rPr>
                            <w:rFonts w:ascii="Times New Roman" w:hAnsi="Times New Roman" w:cs="Times New Roman"/>
                          </w:rPr>
                          <w:t>6470</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非辨证研究</w:t>
                        </w:r>
                        <w:r>
                          <w:rPr>
                            <w:rFonts w:ascii="Times New Roman" w:hAnsi="Times New Roman" w:cs="Times New Roman" w:hint="eastAsia"/>
                          </w:rPr>
                          <w:t>(13)</w:t>
                        </w:r>
                      </w:p>
                      <w:p w:rsidR="00930865" w:rsidRDefault="00930865">
                        <w:pPr>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无法提取具体数据的临床研究</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w:t>
                        </w:r>
                      </w:p>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p w:rsidR="00930865" w:rsidRDefault="00930865"/>
                    </w:txbxContent>
                  </v:textbox>
                </v:shape>
                <v:shape id="直接箭头连接符 41" o:spid="_x0000_s1071" type="#_x0000_t32" style="position:absolute;left:4571;top:40386;width:3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">
                  <v:stroke endarrow="open"/>
                </v:shape>
                <v:shape id="直接箭头连接符 42" o:spid="_x0000_s1072" type="#_x0000_t32" style="position:absolute;left:25142;top:41338;width:380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">
                  <v:stroke endarrow="open"/>
                </v:shape>
                <v:shape id="文本框 44" o:spid="_x0000_s1073" type="#_x0000_t202" style="position:absolute;left:29711;top:49911;width:23808;height:20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" strokeweight=".5pt">
                  <v:textbox>
                    <w:txbxContent>
                      <w:p w:rsidR="00930865" w:rsidRDefault="00930865">
                        <w:pPr>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非人群临床研究（</w:t>
                        </w:r>
                        <w:r>
                          <w:rPr>
                            <w:rFonts w:ascii="Times New Roman" w:hAnsi="Times New Roman" w:cs="Times New Roman" w:hint="eastAsia"/>
                          </w:rPr>
                          <w:t>97</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非对照研究（</w:t>
                        </w:r>
                        <w:r>
                          <w:rPr>
                            <w:rFonts w:ascii="Times New Roman" w:hAnsi="Times New Roman" w:cs="Times New Roman" w:hint="eastAsia"/>
                          </w:rPr>
                          <w:t>823</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纯西医干预方式（</w:t>
                        </w:r>
                        <w:r>
                          <w:rPr>
                            <w:rFonts w:ascii="Times New Roman" w:hAnsi="Times New Roman" w:cs="Times New Roman" w:hint="eastAsia"/>
                          </w:rPr>
                          <w:t>72</w:t>
                        </w:r>
                        <w:r>
                          <w:rPr>
                            <w:rFonts w:ascii="Times New Roman" w:hAnsi="Times New Roman" w:cs="Times New Roman" w:hint="eastAsia"/>
                          </w:rPr>
                          <w:t>）</w:t>
                        </w:r>
                      </w:p>
                      <w:p w:rsidR="00930865" w:rsidRDefault="00930865">
                        <w:pPr>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儿童</w:t>
                        </w:r>
                        <w:r>
                          <w:rPr>
                            <w:rFonts w:ascii="Times New Roman" w:hAnsi="Times New Roman" w:cs="Times New Roman" w:hint="eastAsia"/>
                          </w:rPr>
                          <w:t>_</w:t>
                        </w:r>
                        <w:r>
                          <w:rPr>
                            <w:rFonts w:ascii="Times New Roman" w:hAnsi="Times New Roman" w:cs="Times New Roman" w:hint="eastAsia"/>
                          </w:rPr>
                          <w:t>婴幼儿（≤</w:t>
                        </w:r>
                        <w:r>
                          <w:rPr>
                            <w:rFonts w:ascii="Times New Roman" w:hAnsi="Times New Roman" w:cs="Times New Roman" w:hint="eastAsia"/>
                          </w:rPr>
                          <w:t>12</w:t>
                        </w:r>
                        <w:r>
                          <w:rPr>
                            <w:rFonts w:ascii="Times New Roman" w:hAnsi="Times New Roman" w:cs="Times New Roman" w:hint="eastAsia"/>
                          </w:rPr>
                          <w:t>岁）</w:t>
                        </w:r>
                        <w:r>
                          <w:rPr>
                            <w:rFonts w:ascii="Times New Roman" w:hAnsi="Times New Roman" w:cs="Times New Roman" w:hint="eastAsia"/>
                          </w:rPr>
                          <w:t>(235)</w:t>
                        </w:r>
                      </w:p>
                      <w:p w:rsidR="00930865" w:rsidRDefault="00930865">
                        <w:pPr>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重复文章</w:t>
                        </w:r>
                        <w:r>
                          <w:rPr>
                            <w:rFonts w:ascii="Times New Roman" w:hAnsi="Times New Roman" w:cs="Times New Roman" w:hint="eastAsia"/>
                          </w:rPr>
                          <w:t>(25)</w:t>
                        </w:r>
                      </w:p>
                      <w:p w:rsidR="00930865" w:rsidRDefault="00930865">
                        <w:pPr>
                          <w:rPr>
                            <w:rFonts w:ascii="Times New Roman" w:hAnsi="Times New Roman" w:cs="Times New Roman"/>
                          </w:rPr>
                        </w:pPr>
                        <w:r>
                          <w:rPr>
                            <w:rFonts w:ascii="Times New Roman" w:hAnsi="Times New Roman" w:cs="Times New Roman" w:hint="eastAsia"/>
                          </w:rPr>
                          <w:t xml:space="preserve">6. </w:t>
                        </w:r>
                        <w:r>
                          <w:rPr>
                            <w:rFonts w:ascii="Times New Roman" w:hAnsi="Times New Roman" w:cs="Times New Roman" w:hint="eastAsia"/>
                          </w:rPr>
                          <w:t>无全文文章</w:t>
                        </w:r>
                        <w:r>
                          <w:rPr>
                            <w:rFonts w:ascii="Times New Roman" w:hAnsi="Times New Roman" w:cs="Times New Roman" w:hint="eastAsia"/>
                          </w:rPr>
                          <w:t>(136)</w:t>
                        </w:r>
                      </w:p>
                      <w:p w:rsidR="00930865" w:rsidRDefault="00930865">
                        <w:pPr>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hint="eastAsia"/>
                          </w:rPr>
                          <w:t>非本病</w:t>
                        </w:r>
                        <w:r>
                          <w:rPr>
                            <w:rFonts w:ascii="Times New Roman" w:hAnsi="Times New Roman" w:cs="Times New Roman" w:hint="eastAsia"/>
                          </w:rPr>
                          <w:t>(138)</w:t>
                        </w:r>
                      </w:p>
                      <w:p w:rsidR="00930865" w:rsidRDefault="00930865">
                        <w:pPr>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非辨证研究</w:t>
                        </w:r>
                        <w:r>
                          <w:rPr>
                            <w:rFonts w:ascii="Times New Roman" w:hAnsi="Times New Roman" w:cs="Times New Roman" w:hint="eastAsia"/>
                          </w:rPr>
                          <w:t>(807)</w:t>
                        </w:r>
                      </w:p>
                      <w:p w:rsidR="00930865" w:rsidRDefault="00930865">
                        <w:pPr>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无法提取具体数据的临床研究</w:t>
                        </w:r>
                        <w:r>
                          <w:rPr>
                            <w:rFonts w:ascii="Times New Roman" w:hAnsi="Times New Roman" w:cs="Times New Roman" w:hint="eastAsia"/>
                          </w:rPr>
                          <w:t>(9)</w:t>
                        </w:r>
                      </w:p>
                    </w:txbxContent>
                  </v:textbox>
                </v:shape>
                <v:shape id="直接箭头连接符 47" o:spid="_x0000_s1074" type="#_x0000_t32" style="position:absolute;left:4577;top:54006;width:0;height:85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">
                  <v:stroke endarrow="open"/>
                </v:shape>
                <v:shape id="文本框 49" o:spid="_x0000_s1075" type="#_x0000_t202" style="position:absolute;left:8184;top:55626;width:16962;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" strokeweight=".5pt">
                  <v:textbox>
                    <w:txbxContent>
                      <w:p w:rsidR="00930865" w:rsidRDefault="00930865">
                        <w:r>
                          <w:rPr>
                            <w:rFonts w:hint="eastAsia"/>
                          </w:rPr>
                          <w:t>阅读全文后排除的文献</w:t>
                        </w:r>
                        <w:r>
                          <w:rPr>
                            <w:rFonts w:ascii="Times New Roman" w:hAnsi="Times New Roman" w:cs="Times New Roman" w:hint="eastAsia"/>
                          </w:rPr>
                          <w:t>（</w:t>
                        </w:r>
                        <w:r>
                          <w:rPr>
                            <w:rFonts w:ascii="Times New Roman" w:hAnsi="Times New Roman" w:cs="Times New Roman" w:hint="eastAsia"/>
                          </w:rPr>
                          <w:t>2342</w:t>
                        </w:r>
                        <w:r>
                          <w:rPr>
                            <w:rFonts w:ascii="Times New Roman" w:hAnsi="Times New Roman" w:cs="Times New Roman" w:hint="eastAsia"/>
                          </w:rPr>
                          <w:t>）</w:t>
                        </w:r>
                      </w:p>
                    </w:txbxContent>
                  </v:textbox>
                </v:shape>
                <v:shape id="直接箭头连接符 50" o:spid="_x0000_s1076" type="#_x0000_t32" style="position:absolute;left:4577;top:57912;width:35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">
                  <v:stroke endarrow="open"/>
                </v:shape>
                <v:shape id="直接箭头连接符 51" o:spid="_x0000_s1077" type="#_x0000_t32" style="position:absolute;left:25144;top:57912;width:45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">
                  <v:stroke endarrow="open"/>
                </v:shape>
                <v:shape id="直接箭头连接符 56" o:spid="_x0000_s1078" type="#_x0000_t32" style="position:absolute;left:3238;top:68008;width:6;height:124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">
                  <v:stroke endarrow="open"/>
                </v:shape>
                <v:line id="直接连接符 12" o:spid="_x0000_s1079" style="position:absolute;visibility:visible;mso-wrap-style:square" from="48482,9810" to="48577,1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" strokecolor="#4a7ebb"/>
                <v:shape id="文本框 13" o:spid="_x0000_s1080" type="#_x0000_t202" style="position:absolute;left:44862;top:4476;width:981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" strokeweight=".5pt">
                  <v:textbox>
                    <w:txbxContent>
                      <w:p w:rsidR="00930865" w:rsidRDefault="00930865">
                        <w:r>
                          <w:rPr>
                            <w:rFonts w:hint="eastAsia"/>
                            <w:sz w:val="18"/>
                            <w:szCs w:val="18"/>
                          </w:rPr>
                          <w:t>中医药数据库</w:t>
                        </w:r>
                        <w:r>
                          <w:rPr>
                            <w:rFonts w:ascii="Times New Roman" w:hAnsi="Times New Roman" w:cs="Times New Roman"/>
                          </w:rPr>
                          <w:t>（</w:t>
                        </w:r>
                        <w:r>
                          <w:rPr>
                            <w:rFonts w:ascii="Times New Roman" w:hAnsi="Times New Roman" w:cs="Times New Roman"/>
                          </w:rPr>
                          <w:t>n=4808</w:t>
                        </w:r>
                        <w:r>
                          <w:rPr>
                            <w:rFonts w:ascii="Times New Roman" w:hAnsi="Times New Roman" w:cs="Times New Roman"/>
                          </w:rPr>
                          <w:t>）</w:t>
                        </w:r>
                      </w:p>
                    </w:txbxContent>
                  </v:textbox>
                </v:shape>
                <v:rect id="Rectangle 11" o:spid="_x0000_s1081" style="position:absolute;left:41043;top:11703;width:6963;height:5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textbox>
                    <w:txbxContent>
                      <w:p w:rsidR="00930865" w:rsidRDefault="00930865">
                        <w:pPr>
                          <w:pStyle w:val="12"/>
                          <w:ind w:firstLineChars="100" w:firstLine="210"/>
                        </w:pPr>
                        <w:r>
                          <w:rPr>
                            <w:sz w:val="21"/>
                            <w:szCs w:val="21"/>
                          </w:rPr>
                          <w:t>NGC</w:t>
                        </w:r>
                        <w:r>
                          <w:rPr>
                            <w:rFonts w:hint="eastAsia"/>
                            <w:sz w:val="21"/>
                            <w:szCs w:val="21"/>
                          </w:rPr>
                          <w:t>（</w:t>
                        </w:r>
                        <w:r>
                          <w:rPr>
                            <w:sz w:val="21"/>
                            <w:szCs w:val="21"/>
                          </w:rPr>
                          <w:t>n=34</w:t>
                        </w:r>
                        <w:r>
                          <w:rPr>
                            <w:rFonts w:hint="eastAsia"/>
                            <w:sz w:val="21"/>
                            <w:szCs w:val="21"/>
                          </w:rPr>
                          <w:t>））</w:t>
                        </w:r>
                      </w:p>
                    </w:txbxContent>
                  </v:textbox>
                </v:rect>
                <v:line id="直接连接符 57" o:spid="_x0000_s1082" style="position:absolute;visibility:visible;mso-wrap-style:square" from="44459,16802" to="44459,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w10:anchorlock/>
              </v:group>
            </w:pict>
          </mc:Fallback>
        </mc:AlternateContent>
      </w:r>
    </w:p>
    <w:p w:rsidR="009E2F31" w:rsidRDefault="00930865">
      <w:pPr>
        <w:rPr>
          <w:rFonts w:ascii="仿宋" w:eastAsia="仿宋" w:hAnsi="仿宋"/>
          <w:b/>
          <w:sz w:val="30"/>
          <w:szCs w:val="30"/>
        </w:rPr>
      </w:pPr>
      <w:r>
        <w:rPr>
          <w:rFonts w:ascii="仿宋" w:eastAsia="仿宋" w:hAnsi="仿宋" w:hint="eastAsia"/>
          <w:b/>
          <w:sz w:val="30"/>
          <w:szCs w:val="30"/>
        </w:rPr>
        <w:lastRenderedPageBreak/>
        <w:t>2.2.2.2证据分级和推荐</w:t>
      </w:r>
    </w:p>
    <w:p w:rsidR="009E2F31" w:rsidRDefault="00930865">
      <w:pPr>
        <w:rPr>
          <w:rFonts w:ascii="仿宋" w:eastAsia="仿宋" w:hAnsi="仿宋"/>
          <w:b/>
          <w:sz w:val="30"/>
          <w:szCs w:val="30"/>
        </w:rPr>
      </w:pPr>
      <w:r>
        <w:rPr>
          <w:rFonts w:ascii="仿宋" w:eastAsia="仿宋" w:hAnsi="仿宋" w:hint="eastAsia"/>
          <w:b/>
          <w:sz w:val="30"/>
          <w:szCs w:val="30"/>
        </w:rPr>
        <w:t>2.2.2.2.1证据分级</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证据分级标准参考刘建平教授提出的传统医学证据体的构成及证据分级建议，本指南结合临床实践做适当的修改。</w:t>
      </w:r>
    </w:p>
    <w:p w:rsidR="009E2F31" w:rsidRDefault="00930865">
      <w:pPr>
        <w:spacing w:line="360" w:lineRule="auto"/>
        <w:jc w:val="center"/>
        <w:rPr>
          <w:rFonts w:ascii="仿宋" w:eastAsia="仿宋" w:hAnsi="仿宋" w:cs="宋体"/>
          <w:b/>
          <w:bCs/>
          <w:color w:val="000000"/>
          <w:sz w:val="28"/>
          <w:szCs w:val="28"/>
        </w:rPr>
      </w:pPr>
      <w:r>
        <w:rPr>
          <w:rFonts w:ascii="仿宋" w:eastAsia="仿宋" w:hAnsi="仿宋" w:cs="宋体" w:hint="eastAsia"/>
          <w:b/>
          <w:bCs/>
          <w:color w:val="000000"/>
          <w:sz w:val="28"/>
          <w:szCs w:val="28"/>
        </w:rPr>
        <w:t>基于证据体的临床研究证据分级标准</w:t>
      </w:r>
    </w:p>
    <w:tbl>
      <w:tblPr>
        <w:tblpPr w:leftFromText="180" w:rightFromText="180" w:vertAnchor="text" w:horzAnchor="margin" w:tblpX="144" w:tblpY="12"/>
        <w:tblW w:w="8964" w:type="dxa"/>
        <w:tblLayout w:type="fixed"/>
        <w:tblLook w:val="04A0" w:firstRow="1" w:lastRow="0" w:firstColumn="1" w:lastColumn="0" w:noHBand="0" w:noVBand="1"/>
      </w:tblPr>
      <w:tblGrid>
        <w:gridCol w:w="1368"/>
        <w:gridCol w:w="7596"/>
      </w:tblGrid>
      <w:tr w:rsidR="009E2F31">
        <w:trPr>
          <w:trHeight w:val="545"/>
        </w:trPr>
        <w:tc>
          <w:tcPr>
            <w:tcW w:w="1368" w:type="dxa"/>
            <w:tcBorders>
              <w:top w:val="single" w:sz="4" w:space="0" w:color="auto"/>
              <w:left w:val="nil"/>
              <w:bottom w:val="single" w:sz="4" w:space="0" w:color="auto"/>
              <w:right w:val="nil"/>
            </w:tcBorders>
            <w:vAlign w:val="center"/>
          </w:tcPr>
          <w:p w:rsidR="009E2F31" w:rsidRDefault="00930865">
            <w:pPr>
              <w:spacing w:line="360" w:lineRule="auto"/>
              <w:rPr>
                <w:rFonts w:ascii="仿宋" w:eastAsia="仿宋" w:hAnsi="仿宋" w:cs="宋体"/>
                <w:b/>
                <w:bCs/>
                <w:sz w:val="28"/>
                <w:szCs w:val="28"/>
              </w:rPr>
            </w:pPr>
            <w:r>
              <w:rPr>
                <w:rFonts w:ascii="仿宋" w:eastAsia="仿宋" w:hAnsi="仿宋" w:cs="宋体" w:hint="eastAsia"/>
                <w:b/>
                <w:bCs/>
                <w:color w:val="000000"/>
                <w:sz w:val="28"/>
                <w:szCs w:val="28"/>
              </w:rPr>
              <w:t>分级</w:t>
            </w:r>
          </w:p>
        </w:tc>
        <w:tc>
          <w:tcPr>
            <w:tcW w:w="7596" w:type="dxa"/>
            <w:tcBorders>
              <w:top w:val="single" w:sz="4" w:space="0" w:color="auto"/>
              <w:left w:val="nil"/>
              <w:bottom w:val="single" w:sz="4" w:space="0" w:color="auto"/>
            </w:tcBorders>
            <w:vAlign w:val="center"/>
          </w:tcPr>
          <w:p w:rsidR="009E2F31" w:rsidRDefault="00930865">
            <w:pPr>
              <w:spacing w:line="360" w:lineRule="auto"/>
              <w:jc w:val="center"/>
              <w:rPr>
                <w:rFonts w:ascii="仿宋" w:eastAsia="仿宋" w:hAnsi="仿宋" w:cs="宋体"/>
                <w:b/>
                <w:bCs/>
                <w:sz w:val="28"/>
                <w:szCs w:val="28"/>
              </w:rPr>
            </w:pPr>
            <w:r>
              <w:rPr>
                <w:rFonts w:ascii="仿宋" w:eastAsia="仿宋" w:hAnsi="仿宋" w:cs="宋体" w:hint="eastAsia"/>
                <w:b/>
                <w:bCs/>
                <w:color w:val="000000"/>
                <w:sz w:val="28"/>
                <w:szCs w:val="28"/>
              </w:rPr>
              <w:t>设计类型或判别标准</w:t>
            </w:r>
          </w:p>
        </w:tc>
      </w:tr>
      <w:tr w:rsidR="009E2F31">
        <w:trPr>
          <w:trHeight w:val="545"/>
        </w:trPr>
        <w:tc>
          <w:tcPr>
            <w:tcW w:w="1368" w:type="dxa"/>
            <w:tcBorders>
              <w:top w:val="single" w:sz="4" w:space="0" w:color="auto"/>
            </w:tcBorders>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Ia</w:t>
            </w:r>
            <w:proofErr w:type="spellEnd"/>
          </w:p>
        </w:tc>
        <w:tc>
          <w:tcPr>
            <w:tcW w:w="7596" w:type="dxa"/>
            <w:tcBorders>
              <w:top w:val="single" w:sz="4" w:space="0" w:color="auto"/>
            </w:tcBorders>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由随机对照试验、队列研究、病例对照研究、病例系列这4 种研究中至少 2 种不同类型的研究构成的证据体，且不同研究结果的效应一致</w:t>
            </w:r>
          </w:p>
        </w:tc>
      </w:tr>
      <w:tr w:rsidR="009E2F31">
        <w:trPr>
          <w:trHeight w:val="545"/>
        </w:trPr>
        <w:tc>
          <w:tcPr>
            <w:tcW w:w="1368" w:type="dxa"/>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Ib</w:t>
            </w:r>
            <w:proofErr w:type="spellEnd"/>
            <w:r>
              <w:rPr>
                <w:rFonts w:ascii="仿宋" w:eastAsia="仿宋" w:hAnsi="仿宋" w:cs="宋体" w:hint="eastAsia"/>
                <w:color w:val="000000"/>
                <w:sz w:val="28"/>
                <w:szCs w:val="28"/>
              </w:rPr>
              <w:t xml:space="preserve"> </w:t>
            </w:r>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具有足够把握度的单个随机对照试验</w:t>
            </w:r>
          </w:p>
        </w:tc>
      </w:tr>
      <w:tr w:rsidR="009E2F31">
        <w:trPr>
          <w:trHeight w:val="558"/>
        </w:trPr>
        <w:tc>
          <w:tcPr>
            <w:tcW w:w="1368" w:type="dxa"/>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IIa</w:t>
            </w:r>
            <w:proofErr w:type="spellEnd"/>
            <w:r>
              <w:rPr>
                <w:rFonts w:ascii="仿宋" w:eastAsia="仿宋" w:hAnsi="仿宋" w:cs="宋体" w:hint="eastAsia"/>
                <w:color w:val="000000"/>
                <w:sz w:val="28"/>
                <w:szCs w:val="28"/>
              </w:rPr>
              <w:t xml:space="preserve"> </w:t>
            </w:r>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半随机对照试验或队列研究</w:t>
            </w:r>
          </w:p>
        </w:tc>
      </w:tr>
      <w:tr w:rsidR="009E2F31">
        <w:trPr>
          <w:trHeight w:val="579"/>
        </w:trPr>
        <w:tc>
          <w:tcPr>
            <w:tcW w:w="1368" w:type="dxa"/>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IIb</w:t>
            </w:r>
            <w:proofErr w:type="spellEnd"/>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病例对照研究</w:t>
            </w:r>
          </w:p>
        </w:tc>
      </w:tr>
      <w:tr w:rsidR="009E2F31">
        <w:trPr>
          <w:trHeight w:val="579"/>
        </w:trPr>
        <w:tc>
          <w:tcPr>
            <w:tcW w:w="1368" w:type="dxa"/>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IIIa</w:t>
            </w:r>
            <w:proofErr w:type="spellEnd"/>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历史性对照的病例系列</w:t>
            </w:r>
          </w:p>
        </w:tc>
      </w:tr>
      <w:tr w:rsidR="009E2F31">
        <w:trPr>
          <w:trHeight w:val="579"/>
        </w:trPr>
        <w:tc>
          <w:tcPr>
            <w:tcW w:w="1368" w:type="dxa"/>
            <w:vAlign w:val="center"/>
          </w:tcPr>
          <w:p w:rsidR="009E2F31" w:rsidRDefault="00930865">
            <w:pPr>
              <w:spacing w:line="360" w:lineRule="auto"/>
              <w:rPr>
                <w:rFonts w:ascii="仿宋" w:eastAsia="仿宋" w:hAnsi="仿宋" w:cs="宋体"/>
                <w:sz w:val="28"/>
                <w:szCs w:val="28"/>
              </w:rPr>
            </w:pPr>
            <w:proofErr w:type="spellStart"/>
            <w:r>
              <w:rPr>
                <w:rFonts w:ascii="仿宋" w:eastAsia="仿宋" w:hAnsi="仿宋" w:cs="宋体" w:hint="eastAsia"/>
                <w:color w:val="000000"/>
                <w:sz w:val="28"/>
                <w:szCs w:val="28"/>
              </w:rPr>
              <w:t>IIIb</w:t>
            </w:r>
            <w:proofErr w:type="spellEnd"/>
            <w:r>
              <w:rPr>
                <w:rFonts w:ascii="仿宋" w:eastAsia="仿宋" w:hAnsi="仿宋" w:cs="宋体" w:hint="eastAsia"/>
                <w:color w:val="000000"/>
                <w:sz w:val="28"/>
                <w:szCs w:val="28"/>
              </w:rPr>
              <w:t xml:space="preserve"> </w:t>
            </w:r>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自身前后对照的病例系列</w:t>
            </w:r>
          </w:p>
        </w:tc>
      </w:tr>
      <w:tr w:rsidR="009E2F31">
        <w:trPr>
          <w:trHeight w:val="579"/>
        </w:trPr>
        <w:tc>
          <w:tcPr>
            <w:tcW w:w="1368"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 xml:space="preserve">IV </w:t>
            </w:r>
          </w:p>
        </w:tc>
        <w:tc>
          <w:tcPr>
            <w:tcW w:w="7596" w:type="dxa"/>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长期在临床上广泛运用的病例报告和史料记载的疗法</w:t>
            </w:r>
          </w:p>
        </w:tc>
      </w:tr>
      <w:tr w:rsidR="009E2F31">
        <w:trPr>
          <w:trHeight w:val="579"/>
        </w:trPr>
        <w:tc>
          <w:tcPr>
            <w:tcW w:w="1368" w:type="dxa"/>
            <w:tcBorders>
              <w:bottom w:val="single" w:sz="4" w:space="0" w:color="auto"/>
            </w:tcBorders>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 xml:space="preserve">V </w:t>
            </w:r>
          </w:p>
        </w:tc>
        <w:tc>
          <w:tcPr>
            <w:tcW w:w="7596" w:type="dxa"/>
            <w:tcBorders>
              <w:bottom w:val="single" w:sz="4" w:space="0" w:color="auto"/>
            </w:tcBorders>
            <w:vAlign w:val="center"/>
          </w:tcPr>
          <w:p w:rsidR="009E2F31" w:rsidRDefault="00930865">
            <w:pPr>
              <w:spacing w:line="360" w:lineRule="auto"/>
              <w:rPr>
                <w:rFonts w:ascii="仿宋" w:eastAsia="仿宋" w:hAnsi="仿宋" w:cs="宋体"/>
                <w:sz w:val="28"/>
                <w:szCs w:val="28"/>
              </w:rPr>
            </w:pPr>
            <w:r>
              <w:rPr>
                <w:rFonts w:ascii="仿宋" w:eastAsia="仿宋" w:hAnsi="仿宋" w:cs="宋体" w:hint="eastAsia"/>
                <w:color w:val="000000"/>
                <w:sz w:val="28"/>
                <w:szCs w:val="28"/>
              </w:rPr>
              <w:t>未经系统研究验证的专家观点和临床经验，以及没有长期在临床上广泛运用的病例报告和史料记载的疗法</w:t>
            </w:r>
          </w:p>
        </w:tc>
      </w:tr>
    </w:tbl>
    <w:p w:rsidR="009E2F31" w:rsidRDefault="009E2F31"/>
    <w:p w:rsidR="009E2F31" w:rsidRDefault="00930865">
      <w:pPr>
        <w:rPr>
          <w:rFonts w:ascii="仿宋" w:eastAsia="仿宋" w:hAnsi="仿宋"/>
          <w:b/>
          <w:sz w:val="30"/>
          <w:szCs w:val="30"/>
        </w:rPr>
      </w:pPr>
      <w:r>
        <w:rPr>
          <w:rFonts w:ascii="仿宋" w:eastAsia="仿宋" w:hAnsi="仿宋" w:hint="eastAsia"/>
          <w:b/>
          <w:sz w:val="30"/>
          <w:szCs w:val="30"/>
        </w:rPr>
        <w:t>2.2.2.2.2证据推荐</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 xml:space="preserve">GRADE 推荐分级标准 </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⑴ GRADE 系统将推荐等级分为强或弱</w:t>
      </w:r>
      <w:r w:rsidR="00566385">
        <w:rPr>
          <w:rFonts w:ascii="仿宋" w:eastAsia="仿宋" w:hAnsi="仿宋" w:hint="eastAsia"/>
          <w:sz w:val="30"/>
          <w:szCs w:val="30"/>
        </w:rPr>
        <w:t>：</w:t>
      </w:r>
      <w:r>
        <w:rPr>
          <w:rFonts w:ascii="仿宋" w:eastAsia="仿宋" w:hAnsi="仿宋" w:hint="eastAsia"/>
          <w:sz w:val="30"/>
          <w:szCs w:val="30"/>
        </w:rPr>
        <w:t>强推荐的含义如下：对患者——在这种情况下，多数患者会采纳推荐方案，只有少数</w:t>
      </w:r>
      <w:r>
        <w:rPr>
          <w:rFonts w:ascii="仿宋" w:eastAsia="仿宋" w:hAnsi="仿宋" w:hint="eastAsia"/>
          <w:sz w:val="30"/>
          <w:szCs w:val="30"/>
        </w:rPr>
        <w:lastRenderedPageBreak/>
        <w:t>不会；此时若未予推荐，则应说明；对临床医生——多数患者应该接受该推荐方案；对政策制定者——该推荐方案在大多数情况下会被采纳作为政策。弱推荐的含义如下：对患者——在这种情况下，大多数患者会采纳推荐方案，但仍有不少患者不采用；对临床医生——你应该认识到不同患者有各自适合的方案，你得帮助每个患者做出体现他（她）价值观和意愿的决定；对政策制定者— —制定政策需要实质性讨论，并需要众多利益相关者参与。</w:t>
      </w:r>
    </w:p>
    <w:p w:rsidR="009E2F31" w:rsidRDefault="00930865">
      <w:pPr>
        <w:ind w:firstLineChars="200" w:firstLine="600"/>
        <w:rPr>
          <w:rFonts w:ascii="宋体" w:eastAsia="宋体" w:hAnsi="宋体" w:cs="宋体"/>
          <w:bCs/>
          <w:szCs w:val="21"/>
        </w:rPr>
      </w:pPr>
      <w:r>
        <w:rPr>
          <w:rFonts w:ascii="仿宋" w:eastAsia="仿宋" w:hAnsi="仿宋" w:hint="eastAsia"/>
          <w:sz w:val="30"/>
          <w:szCs w:val="30"/>
        </w:rPr>
        <w:t xml:space="preserve">⑵ 决定推荐强度的四个角度 </w:t>
      </w:r>
    </w:p>
    <w:tbl>
      <w:tblPr>
        <w:tblW w:w="8064"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268"/>
        <w:gridCol w:w="5796"/>
      </w:tblGrid>
      <w:tr w:rsidR="009E2F31">
        <w:trPr>
          <w:jc w:val="center"/>
        </w:trPr>
        <w:tc>
          <w:tcPr>
            <w:tcW w:w="2268" w:type="dxa"/>
            <w:tcBorders>
              <w:bottom w:val="single" w:sz="4" w:space="0" w:color="auto"/>
            </w:tcBorders>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因素</w:t>
            </w:r>
          </w:p>
        </w:tc>
        <w:tc>
          <w:tcPr>
            <w:tcW w:w="5796" w:type="dxa"/>
            <w:tcBorders>
              <w:bottom w:val="single" w:sz="4" w:space="0" w:color="auto"/>
            </w:tcBorders>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说明</w:t>
            </w:r>
          </w:p>
        </w:tc>
      </w:tr>
      <w:tr w:rsidR="009E2F31">
        <w:trPr>
          <w:jc w:val="center"/>
        </w:trPr>
        <w:tc>
          <w:tcPr>
            <w:tcW w:w="2268" w:type="dxa"/>
            <w:tcBorders>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利弊平衡</w:t>
            </w:r>
          </w:p>
        </w:tc>
        <w:tc>
          <w:tcPr>
            <w:tcW w:w="5796" w:type="dxa"/>
            <w:tcBorders>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 xml:space="preserve">利弊间的差别越大，越适合作出强推荐；差别越小，越适合作出弱推荐 </w:t>
            </w:r>
          </w:p>
        </w:tc>
      </w:tr>
      <w:tr w:rsidR="009E2F31">
        <w:trPr>
          <w:jc w:val="center"/>
        </w:trPr>
        <w:tc>
          <w:tcPr>
            <w:tcW w:w="2268" w:type="dxa"/>
            <w:tcBorders>
              <w:top w:val="nil"/>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证据质量</w:t>
            </w:r>
          </w:p>
        </w:tc>
        <w:tc>
          <w:tcPr>
            <w:tcW w:w="5796" w:type="dxa"/>
            <w:tcBorders>
              <w:top w:val="nil"/>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 xml:space="preserve">证据质量越高，越适合作出强推荐价值观和意愿 </w:t>
            </w:r>
          </w:p>
        </w:tc>
      </w:tr>
      <w:tr w:rsidR="009E2F31">
        <w:trPr>
          <w:jc w:val="center"/>
        </w:trPr>
        <w:tc>
          <w:tcPr>
            <w:tcW w:w="2268" w:type="dxa"/>
            <w:tcBorders>
              <w:top w:val="nil"/>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价值观和意愿</w:t>
            </w:r>
          </w:p>
        </w:tc>
        <w:tc>
          <w:tcPr>
            <w:tcW w:w="5796" w:type="dxa"/>
            <w:tcBorders>
              <w:top w:val="nil"/>
              <w:bottom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差异越大，或不确定性越大，越适合作出弱推荐</w:t>
            </w:r>
          </w:p>
        </w:tc>
      </w:tr>
      <w:tr w:rsidR="009E2F31">
        <w:trPr>
          <w:jc w:val="center"/>
        </w:trPr>
        <w:tc>
          <w:tcPr>
            <w:tcW w:w="2268" w:type="dxa"/>
            <w:tcBorders>
              <w:top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成本（资源配置）</w:t>
            </w:r>
          </w:p>
        </w:tc>
        <w:tc>
          <w:tcPr>
            <w:tcW w:w="5796" w:type="dxa"/>
            <w:tcBorders>
              <w:top w:val="nil"/>
            </w:tcBorders>
          </w:tcPr>
          <w:p w:rsidR="009E2F31" w:rsidRDefault="00930865">
            <w:pPr>
              <w:spacing w:line="360" w:lineRule="auto"/>
              <w:rPr>
                <w:rFonts w:ascii="仿宋" w:eastAsia="仿宋" w:hAnsi="仿宋" w:cs="宋体"/>
                <w:color w:val="000000"/>
                <w:sz w:val="28"/>
                <w:szCs w:val="28"/>
              </w:rPr>
            </w:pPr>
            <w:r>
              <w:rPr>
                <w:rFonts w:ascii="仿宋" w:eastAsia="仿宋" w:hAnsi="仿宋" w:cs="宋体" w:hint="eastAsia"/>
                <w:color w:val="000000"/>
                <w:sz w:val="28"/>
                <w:szCs w:val="28"/>
              </w:rPr>
              <w:t xml:space="preserve">一项诊疗措施的花费越高（即消耗的资源越多），越不适合作出强推荐 </w:t>
            </w:r>
          </w:p>
        </w:tc>
      </w:tr>
    </w:tbl>
    <w:p w:rsidR="009E2F31" w:rsidRDefault="009E2F31">
      <w:pPr>
        <w:spacing w:line="360" w:lineRule="auto"/>
        <w:rPr>
          <w:rFonts w:ascii="宋体" w:eastAsia="宋体" w:hAnsi="宋体" w:cs="宋体"/>
          <w:b/>
          <w:bCs/>
          <w:color w:val="FF6600"/>
          <w:szCs w:val="21"/>
          <w:shd w:val="clear" w:color="auto" w:fill="FFFFFF"/>
        </w:rPr>
      </w:pPr>
    </w:p>
    <w:p w:rsidR="009E2F31" w:rsidRDefault="00930865">
      <w:pPr>
        <w:ind w:firstLineChars="200" w:firstLine="600"/>
        <w:rPr>
          <w:rFonts w:ascii="宋体" w:eastAsia="宋体" w:hAnsi="宋体" w:cs="宋体"/>
          <w:bCs/>
          <w:szCs w:val="21"/>
        </w:rPr>
      </w:pPr>
      <w:r>
        <w:rPr>
          <w:rFonts w:ascii="仿宋" w:eastAsia="仿宋" w:hAnsi="仿宋" w:hint="eastAsia"/>
          <w:sz w:val="30"/>
          <w:szCs w:val="30"/>
        </w:rPr>
        <w:t>⑶ 证据质量的评价方法</w:t>
      </w:r>
      <w:r>
        <w:rPr>
          <w:rFonts w:ascii="宋体" w:eastAsia="宋体" w:hAnsi="宋体" w:cs="宋体" w:hint="eastAsia"/>
          <w:bCs/>
          <w:szCs w:val="21"/>
        </w:rPr>
        <w:t xml:space="preserve"> </w:t>
      </w:r>
    </w:p>
    <w:tbl>
      <w:tblPr>
        <w:tblW w:w="8522"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905"/>
        <w:gridCol w:w="7617"/>
      </w:tblGrid>
      <w:tr w:rsidR="009E2F31">
        <w:tc>
          <w:tcPr>
            <w:tcW w:w="905" w:type="dxa"/>
            <w:tcBorders>
              <w:bottom w:val="single" w:sz="4" w:space="0" w:color="auto"/>
            </w:tcBorders>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质量等级</w:t>
            </w:r>
          </w:p>
        </w:tc>
        <w:tc>
          <w:tcPr>
            <w:tcW w:w="7617" w:type="dxa"/>
            <w:tcBorders>
              <w:bottom w:val="single" w:sz="4" w:space="0" w:color="auto"/>
            </w:tcBorders>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当前定义</w:t>
            </w:r>
          </w:p>
        </w:tc>
      </w:tr>
      <w:tr w:rsidR="009E2F31">
        <w:tc>
          <w:tcPr>
            <w:tcW w:w="905" w:type="dxa"/>
            <w:tcBorders>
              <w:bottom w:val="nil"/>
            </w:tcBorders>
            <w:vAlign w:val="center"/>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高</w:t>
            </w:r>
          </w:p>
        </w:tc>
        <w:tc>
          <w:tcPr>
            <w:tcW w:w="7617" w:type="dxa"/>
            <w:tcBorders>
              <w:bottom w:val="nil"/>
            </w:tcBorders>
          </w:tcPr>
          <w:p w:rsidR="009E2F31" w:rsidRDefault="00930865">
            <w:pPr>
              <w:spacing w:line="360" w:lineRule="auto"/>
              <w:jc w:val="left"/>
              <w:rPr>
                <w:rFonts w:ascii="仿宋" w:eastAsia="仿宋" w:hAnsi="仿宋" w:cs="宋体"/>
                <w:color w:val="000000"/>
                <w:sz w:val="28"/>
                <w:szCs w:val="28"/>
              </w:rPr>
            </w:pPr>
            <w:r>
              <w:rPr>
                <w:rFonts w:ascii="仿宋" w:eastAsia="仿宋" w:hAnsi="仿宋" w:cs="宋体" w:hint="eastAsia"/>
                <w:color w:val="000000"/>
                <w:sz w:val="28"/>
                <w:szCs w:val="28"/>
              </w:rPr>
              <w:t>我们非常确信真实的效应值接近效应估计值</w:t>
            </w:r>
          </w:p>
        </w:tc>
      </w:tr>
      <w:tr w:rsidR="009E2F31">
        <w:tc>
          <w:tcPr>
            <w:tcW w:w="905" w:type="dxa"/>
            <w:tcBorders>
              <w:top w:val="nil"/>
              <w:bottom w:val="nil"/>
            </w:tcBorders>
            <w:vAlign w:val="center"/>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lastRenderedPageBreak/>
              <w:t>中</w:t>
            </w:r>
          </w:p>
        </w:tc>
        <w:tc>
          <w:tcPr>
            <w:tcW w:w="7617" w:type="dxa"/>
            <w:tcBorders>
              <w:top w:val="nil"/>
              <w:bottom w:val="nil"/>
            </w:tcBorders>
          </w:tcPr>
          <w:p w:rsidR="009E2F31" w:rsidRDefault="00930865">
            <w:pPr>
              <w:spacing w:line="360" w:lineRule="auto"/>
              <w:jc w:val="left"/>
              <w:rPr>
                <w:rFonts w:ascii="仿宋" w:eastAsia="仿宋" w:hAnsi="仿宋" w:cs="宋体"/>
                <w:color w:val="000000"/>
                <w:sz w:val="28"/>
                <w:szCs w:val="28"/>
              </w:rPr>
            </w:pPr>
            <w:r>
              <w:rPr>
                <w:rFonts w:ascii="仿宋" w:eastAsia="仿宋" w:hAnsi="仿宋" w:cs="宋体" w:hint="eastAsia"/>
                <w:color w:val="000000"/>
                <w:sz w:val="28"/>
                <w:szCs w:val="28"/>
              </w:rPr>
              <w:t xml:space="preserve">对效应估计值我们有中等程度的信心：真实值有可能接近估计值，但仍存在二者大不相同的可能性 </w:t>
            </w:r>
          </w:p>
        </w:tc>
      </w:tr>
      <w:tr w:rsidR="009E2F31">
        <w:tc>
          <w:tcPr>
            <w:tcW w:w="905" w:type="dxa"/>
            <w:tcBorders>
              <w:top w:val="nil"/>
              <w:bottom w:val="nil"/>
            </w:tcBorders>
            <w:vAlign w:val="center"/>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低</w:t>
            </w:r>
          </w:p>
        </w:tc>
        <w:tc>
          <w:tcPr>
            <w:tcW w:w="7617" w:type="dxa"/>
            <w:tcBorders>
              <w:top w:val="nil"/>
              <w:bottom w:val="nil"/>
            </w:tcBorders>
          </w:tcPr>
          <w:p w:rsidR="009E2F31" w:rsidRDefault="00930865">
            <w:pPr>
              <w:spacing w:line="360" w:lineRule="auto"/>
              <w:jc w:val="left"/>
              <w:rPr>
                <w:rFonts w:ascii="仿宋" w:eastAsia="仿宋" w:hAnsi="仿宋" w:cs="宋体"/>
                <w:color w:val="000000"/>
                <w:sz w:val="28"/>
                <w:szCs w:val="28"/>
              </w:rPr>
            </w:pPr>
            <w:r>
              <w:rPr>
                <w:rFonts w:ascii="仿宋" w:eastAsia="仿宋" w:hAnsi="仿宋" w:cs="宋体" w:hint="eastAsia"/>
                <w:color w:val="000000"/>
                <w:sz w:val="28"/>
                <w:szCs w:val="28"/>
              </w:rPr>
              <w:t xml:space="preserve">我们对效应估计值的确信程度有限：真实值可能与估计值大不相同 </w:t>
            </w:r>
          </w:p>
        </w:tc>
      </w:tr>
      <w:tr w:rsidR="009E2F31">
        <w:tc>
          <w:tcPr>
            <w:tcW w:w="905" w:type="dxa"/>
            <w:tcBorders>
              <w:top w:val="nil"/>
            </w:tcBorders>
            <w:vAlign w:val="center"/>
          </w:tcPr>
          <w:p w:rsidR="009E2F31" w:rsidRDefault="00930865">
            <w:pPr>
              <w:spacing w:line="360" w:lineRule="auto"/>
              <w:jc w:val="center"/>
              <w:rPr>
                <w:rFonts w:ascii="仿宋" w:eastAsia="仿宋" w:hAnsi="仿宋" w:cs="宋体"/>
                <w:color w:val="000000"/>
                <w:sz w:val="28"/>
                <w:szCs w:val="28"/>
              </w:rPr>
            </w:pPr>
            <w:r>
              <w:rPr>
                <w:rFonts w:ascii="仿宋" w:eastAsia="仿宋" w:hAnsi="仿宋" w:cs="宋体" w:hint="eastAsia"/>
                <w:color w:val="000000"/>
                <w:sz w:val="28"/>
                <w:szCs w:val="28"/>
              </w:rPr>
              <w:t>极低</w:t>
            </w:r>
          </w:p>
        </w:tc>
        <w:tc>
          <w:tcPr>
            <w:tcW w:w="7617" w:type="dxa"/>
            <w:tcBorders>
              <w:top w:val="nil"/>
            </w:tcBorders>
          </w:tcPr>
          <w:p w:rsidR="009E2F31" w:rsidRDefault="00930865">
            <w:pPr>
              <w:spacing w:line="360" w:lineRule="auto"/>
              <w:jc w:val="left"/>
              <w:rPr>
                <w:rFonts w:ascii="仿宋" w:eastAsia="仿宋" w:hAnsi="仿宋" w:cs="宋体"/>
                <w:color w:val="000000"/>
                <w:sz w:val="28"/>
                <w:szCs w:val="28"/>
              </w:rPr>
            </w:pPr>
            <w:r>
              <w:rPr>
                <w:rFonts w:ascii="仿宋" w:eastAsia="仿宋" w:hAnsi="仿宋" w:cs="宋体" w:hint="eastAsia"/>
                <w:color w:val="000000"/>
                <w:sz w:val="28"/>
                <w:szCs w:val="28"/>
              </w:rPr>
              <w:t>我们对效应估计值几乎没有信心：真实值很可能与估计值大不相同</w:t>
            </w:r>
          </w:p>
        </w:tc>
      </w:tr>
    </w:tbl>
    <w:p w:rsidR="009E2F31" w:rsidRDefault="009E2F31"/>
    <w:p w:rsidR="009E2F31" w:rsidRDefault="00930865">
      <w:pPr>
        <w:rPr>
          <w:rFonts w:ascii="仿宋" w:eastAsia="仿宋" w:hAnsi="仿宋"/>
          <w:b/>
          <w:sz w:val="30"/>
          <w:szCs w:val="30"/>
        </w:rPr>
      </w:pPr>
      <w:r>
        <w:rPr>
          <w:rFonts w:ascii="仿宋" w:eastAsia="仿宋" w:hAnsi="仿宋" w:hint="eastAsia"/>
          <w:b/>
          <w:sz w:val="30"/>
          <w:szCs w:val="30"/>
        </w:rPr>
        <w:t>2.2.2.3文献评价</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对所检索到的每篇临床文献均按以下方法做出文献评价。</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（1） 随机临床试验的评价：结合Cochrane 偏倚风险评价工具评价，选出采用改良</w:t>
      </w:r>
      <w:proofErr w:type="spellStart"/>
      <w:r>
        <w:rPr>
          <w:rFonts w:ascii="仿宋" w:eastAsia="仿宋" w:hAnsi="仿宋" w:hint="eastAsia"/>
          <w:sz w:val="30"/>
          <w:szCs w:val="30"/>
        </w:rPr>
        <w:t>Jadad</w:t>
      </w:r>
      <w:proofErr w:type="spellEnd"/>
      <w:r>
        <w:rPr>
          <w:rFonts w:ascii="仿宋" w:eastAsia="仿宋" w:hAnsi="仿宋" w:hint="eastAsia"/>
          <w:sz w:val="30"/>
          <w:szCs w:val="30"/>
        </w:rPr>
        <w:t>量表评分大于等于2分的文献作为专家共识意见的证据。</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2）非随机临床试验的评价：可采用MINORS条目评分。评价指标共12条，每一条分为0-2分。前8条针对无对照组的研究，做高分为16分；后4条与前8条一起针对有对照组的研究，最高分共24分。0分表示未报道；1分表示报道了但信息不充分；2分表示报道了且提供了充分的信息。选择总分大于等于13分的文献作为治疗性建议证据。很多文献标题是随机对照，但实际内容是非随机对照，此类应归入非随机试验。在文献评价过程中，如果发现文献存在明显的质量问题，直接排除。</w:t>
      </w:r>
    </w:p>
    <w:p w:rsidR="00566385" w:rsidRDefault="00930865" w:rsidP="00566385">
      <w:pPr>
        <w:ind w:firstLineChars="200" w:firstLine="600"/>
        <w:rPr>
          <w:rFonts w:ascii="仿宋" w:eastAsia="仿宋" w:hAnsi="仿宋"/>
          <w:sz w:val="30"/>
          <w:szCs w:val="30"/>
        </w:rPr>
      </w:pPr>
      <w:r>
        <w:rPr>
          <w:rFonts w:ascii="仿宋" w:eastAsia="仿宋" w:hAnsi="仿宋" w:hint="eastAsia"/>
          <w:sz w:val="30"/>
          <w:szCs w:val="30"/>
        </w:rPr>
        <w:t>（3）Meta分析评价：可采用AMSTAR量表进行文献质量评价。每个条目评价结果可以分为“是” “否” “不清楚”或“未提及”三种，并给予计分，如“是”为1分，“否”、“不清楚”</w:t>
      </w:r>
      <w:r>
        <w:rPr>
          <w:rFonts w:ascii="仿宋" w:eastAsia="仿宋" w:hAnsi="仿宋" w:hint="eastAsia"/>
          <w:sz w:val="30"/>
          <w:szCs w:val="30"/>
        </w:rPr>
        <w:lastRenderedPageBreak/>
        <w:t>或“未提及”为0分，共11分，AMSTAR量表得分0～4分为低质量，5～8分为中等质量，9～11分为高质量。选择4分以上文献为证据。</w:t>
      </w:r>
      <w:bookmarkStart w:id="22" w:name="_Toc505244520"/>
      <w:bookmarkStart w:id="23" w:name="_Toc477771022"/>
    </w:p>
    <w:p w:rsidR="009E2F31" w:rsidRPr="00566385" w:rsidRDefault="00566385" w:rsidP="00566385">
      <w:pPr>
        <w:rPr>
          <w:rFonts w:ascii="黑体" w:eastAsia="黑体" w:hAnsi="黑体"/>
          <w:sz w:val="32"/>
          <w:szCs w:val="32"/>
        </w:rPr>
      </w:pPr>
      <w:r>
        <w:rPr>
          <w:rFonts w:ascii="黑体" w:eastAsia="黑体" w:hAnsi="黑体" w:hint="eastAsia"/>
          <w:sz w:val="32"/>
          <w:szCs w:val="32"/>
        </w:rPr>
        <w:t>3</w:t>
      </w:r>
      <w:r w:rsidR="00930865" w:rsidRPr="00566385">
        <w:rPr>
          <w:rFonts w:ascii="黑体" w:eastAsia="黑体" w:hAnsi="黑体" w:hint="eastAsia"/>
          <w:sz w:val="32"/>
          <w:szCs w:val="32"/>
        </w:rPr>
        <w:t>主要试验（或验证）的分析与综述报告，技术论证，预期效果</w:t>
      </w:r>
      <w:bookmarkEnd w:id="22"/>
      <w:bookmarkEnd w:id="23"/>
    </w:p>
    <w:p w:rsidR="009E2F31" w:rsidRDefault="00930865">
      <w:pPr>
        <w:ind w:firstLineChars="200" w:firstLine="600"/>
        <w:rPr>
          <w:rFonts w:ascii="仿宋" w:eastAsia="仿宋" w:hAnsi="仿宋"/>
          <w:sz w:val="30"/>
          <w:szCs w:val="30"/>
        </w:rPr>
      </w:pPr>
      <w:r>
        <w:rPr>
          <w:rFonts w:ascii="仿宋" w:eastAsia="仿宋" w:hAnsi="仿宋" w:hint="eastAsia"/>
          <w:sz w:val="30"/>
          <w:szCs w:val="30"/>
        </w:rPr>
        <w:t>依据德尔菲（Delphi）法的基本原则和特点，在前期文献研究的基础上，进行专家问卷调查，调查对象主要为国内三甲医院所从事中医脾胃病、中西医结合消化病专业的专家群体，主要协助单位为：广东省中医院、江苏省中医院、上海龙华医院、湖北省中医院、湖北省武汉市中医院、广西中医药大学第一附属医院、南昌市洪都中医院、新余市中医院、温州市中医院、广西中医药大学附属瑞康医院、广州中医药大学祈福医院、广西柳州市中医院。</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对专家调查问卷的回馈结果录入Excel表格，计算各个部分的权重值，对于权重值≥2的内容予以保留，权重值＜2的予以删除，经过3轮的专家问卷调查后，专家意见趋于一致，达成基本共识。工作组根据调查结果，总结形成标准初稿。</w:t>
      </w:r>
    </w:p>
    <w:p w:rsidR="009E2F31" w:rsidRPr="00566385" w:rsidRDefault="00B475E3" w:rsidP="00566385">
      <w:pPr>
        <w:outlineLvl w:val="0"/>
        <w:rPr>
          <w:rFonts w:ascii="黑体" w:eastAsia="黑体" w:hAnsi="黑体"/>
          <w:sz w:val="32"/>
          <w:szCs w:val="32"/>
        </w:rPr>
      </w:pPr>
      <w:bookmarkStart w:id="24" w:name="_Toc505244521"/>
      <w:r>
        <w:rPr>
          <w:rFonts w:ascii="黑体" w:eastAsia="黑体" w:hAnsi="黑体" w:hint="eastAsia"/>
          <w:sz w:val="32"/>
          <w:szCs w:val="32"/>
        </w:rPr>
        <w:t>4</w:t>
      </w:r>
      <w:r w:rsidR="00930865" w:rsidRPr="00566385">
        <w:rPr>
          <w:rFonts w:ascii="黑体" w:eastAsia="黑体" w:hAnsi="黑体" w:hint="eastAsia"/>
          <w:sz w:val="32"/>
          <w:szCs w:val="32"/>
        </w:rPr>
        <w:t>本标准采用的标准</w:t>
      </w:r>
      <w:bookmarkEnd w:id="24"/>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本标准的西医诊断参考《外科学》（卫生部“十一五”规划教材·第八版，人民卫生出版社，2013年）。</w:t>
      </w:r>
    </w:p>
    <w:p w:rsidR="009E2F31" w:rsidRDefault="00B475E3" w:rsidP="00566385">
      <w:pPr>
        <w:outlineLvl w:val="0"/>
      </w:pPr>
      <w:bookmarkStart w:id="25" w:name="_Toc505244522"/>
      <w:r>
        <w:rPr>
          <w:rFonts w:ascii="黑体" w:eastAsia="黑体" w:hAnsi="黑体" w:hint="eastAsia"/>
          <w:sz w:val="32"/>
          <w:szCs w:val="32"/>
        </w:rPr>
        <w:t>5</w:t>
      </w:r>
      <w:r w:rsidR="00930865" w:rsidRPr="00566385">
        <w:rPr>
          <w:rFonts w:ascii="黑体" w:eastAsia="黑体" w:hAnsi="黑体" w:hint="eastAsia"/>
          <w:sz w:val="32"/>
          <w:szCs w:val="32"/>
        </w:rPr>
        <w:t>与有关的现行法律、法规和强制性标准的关系</w:t>
      </w:r>
      <w:bookmarkEnd w:id="25"/>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本项目工作组编制形成的《中医内科临床诊疗指南·不完全</w:t>
      </w:r>
      <w:r>
        <w:rPr>
          <w:rFonts w:ascii="仿宋" w:eastAsia="仿宋" w:hAnsi="仿宋" w:hint="eastAsia"/>
          <w:sz w:val="30"/>
          <w:szCs w:val="30"/>
        </w:rPr>
        <w:lastRenderedPageBreak/>
        <w:t>性肠梗阻（制定）》与现行法律、法规和强制性标准没有冲突，并且在编制过程中严格遵循已有的国际、国内标准执行，使文本内容符合规范，言之有据。</w:t>
      </w:r>
    </w:p>
    <w:p w:rsidR="009E2F31" w:rsidRPr="00566385" w:rsidRDefault="00B475E3" w:rsidP="00566385">
      <w:pPr>
        <w:outlineLvl w:val="0"/>
        <w:rPr>
          <w:rFonts w:ascii="黑体" w:eastAsia="黑体" w:hAnsi="黑体"/>
          <w:sz w:val="32"/>
          <w:szCs w:val="32"/>
        </w:rPr>
      </w:pPr>
      <w:bookmarkStart w:id="26" w:name="_Toc505244523"/>
      <w:r>
        <w:rPr>
          <w:rFonts w:ascii="黑体" w:eastAsia="黑体" w:hAnsi="黑体" w:hint="eastAsia"/>
          <w:sz w:val="32"/>
          <w:szCs w:val="32"/>
        </w:rPr>
        <w:t>6</w:t>
      </w:r>
      <w:r w:rsidR="00930865" w:rsidRPr="00566385">
        <w:rPr>
          <w:rFonts w:ascii="黑体" w:eastAsia="黑体" w:hAnsi="黑体" w:hint="eastAsia"/>
          <w:sz w:val="32"/>
          <w:szCs w:val="32"/>
        </w:rPr>
        <w:t>重大分歧意见的处理经过和依据</w:t>
      </w:r>
      <w:bookmarkEnd w:id="26"/>
    </w:p>
    <w:p w:rsidR="009E2F31" w:rsidRDefault="00930865">
      <w:pPr>
        <w:ind w:firstLineChars="200" w:firstLine="600"/>
        <w:rPr>
          <w:rFonts w:ascii="仿宋" w:eastAsia="仿宋" w:hAnsi="仿宋"/>
          <w:sz w:val="30"/>
          <w:szCs w:val="30"/>
        </w:rPr>
      </w:pPr>
      <w:r>
        <w:rPr>
          <w:rFonts w:ascii="仿宋" w:eastAsia="仿宋" w:hAnsi="仿宋" w:hint="eastAsia"/>
          <w:sz w:val="30"/>
          <w:szCs w:val="30"/>
        </w:rPr>
        <w:t>第一轮专家问卷调查回馈结果主要提出以下问题：1指南适应人群的限定的依据；2常见证型的分类，有专家提出不同意见，并对某些证型的选方用药上提出了不同的观点。根据专家提出的意见，在经过统计上的处理后，制定了第二轮专家调查问卷，就以上问题进行调查，请专家就所涉及的证型根据其常见度进行排序。</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第二轮专家问卷调查回馈结果在适应人群的限定上取得了一致性意见，并筛选出常见的证型及其选方用药，根据调查结果制定了第三轮专家调查问卷，就调查结果再次专家问卷调查。</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第三轮专家问卷调查回馈结果显示专家的意见趋于一致，达成基本共识，工作组在以上工作的基础上总结形成了标准初稿。</w:t>
      </w:r>
    </w:p>
    <w:p w:rsidR="009E2F31" w:rsidRPr="00566385" w:rsidRDefault="00B475E3" w:rsidP="00566385">
      <w:pPr>
        <w:outlineLvl w:val="0"/>
        <w:rPr>
          <w:rFonts w:ascii="黑体" w:eastAsia="黑体" w:hAnsi="黑体"/>
          <w:sz w:val="32"/>
          <w:szCs w:val="32"/>
        </w:rPr>
      </w:pPr>
      <w:bookmarkStart w:id="27" w:name="_Toc505244524"/>
      <w:r>
        <w:rPr>
          <w:rFonts w:ascii="黑体" w:eastAsia="黑体" w:hAnsi="黑体" w:hint="eastAsia"/>
          <w:sz w:val="32"/>
          <w:szCs w:val="32"/>
        </w:rPr>
        <w:t>7</w:t>
      </w:r>
      <w:r w:rsidR="00930865" w:rsidRPr="00566385">
        <w:rPr>
          <w:rFonts w:ascii="黑体" w:eastAsia="黑体" w:hAnsi="黑体" w:hint="eastAsia"/>
          <w:sz w:val="32"/>
          <w:szCs w:val="32"/>
        </w:rPr>
        <w:t>作为推荐性标准的建议</w:t>
      </w:r>
      <w:bookmarkEnd w:id="27"/>
    </w:p>
    <w:p w:rsidR="009E2F31" w:rsidRDefault="00930865">
      <w:pPr>
        <w:ind w:firstLineChars="200" w:firstLine="600"/>
        <w:rPr>
          <w:rFonts w:ascii="仿宋" w:eastAsia="仿宋" w:hAnsi="仿宋"/>
          <w:sz w:val="30"/>
          <w:szCs w:val="30"/>
        </w:rPr>
      </w:pPr>
      <w:r>
        <w:rPr>
          <w:rFonts w:ascii="仿宋" w:eastAsia="仿宋" w:hAnsi="仿宋" w:hint="eastAsia"/>
          <w:sz w:val="30"/>
          <w:szCs w:val="30"/>
        </w:rPr>
        <w:t>建议将《中医内科临床诊疗指南·不完全性肠梗阻（制定）》作为推荐性团体标准使用。</w:t>
      </w:r>
    </w:p>
    <w:p w:rsidR="009E2F31" w:rsidRDefault="00B475E3" w:rsidP="00566385">
      <w:pPr>
        <w:outlineLvl w:val="0"/>
      </w:pPr>
      <w:bookmarkStart w:id="28" w:name="_Toc505244525"/>
      <w:r>
        <w:rPr>
          <w:rFonts w:ascii="黑体" w:eastAsia="黑体" w:hAnsi="黑体" w:hint="eastAsia"/>
          <w:sz w:val="32"/>
          <w:szCs w:val="32"/>
        </w:rPr>
        <w:t>8</w:t>
      </w:r>
      <w:r w:rsidR="00930865" w:rsidRPr="00566385">
        <w:rPr>
          <w:rFonts w:ascii="黑体" w:eastAsia="黑体" w:hAnsi="黑体" w:hint="eastAsia"/>
          <w:sz w:val="32"/>
          <w:szCs w:val="32"/>
        </w:rPr>
        <w:t>贯彻标准的要求和措施建议</w:t>
      </w:r>
      <w:bookmarkEnd w:id="28"/>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本标准经审查批准发布后，需要采用多种渠道宣传、贯彻和实施。</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（1）由国家中医药管理局统一组织行业内的推广和贯彻实</w:t>
      </w:r>
      <w:r>
        <w:rPr>
          <w:rFonts w:ascii="仿宋" w:eastAsia="仿宋" w:hAnsi="仿宋" w:hint="eastAsia"/>
          <w:sz w:val="30"/>
          <w:szCs w:val="30"/>
        </w:rPr>
        <w:lastRenderedPageBreak/>
        <w:t>施工作。</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（2）举办指南应用推广培训班、继续教育学习班，促进指南的宣传、推广和应用。</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（3）利用学术会议平台，在其所开展的各种国内、国际学术活动中加以介绍。</w:t>
      </w:r>
    </w:p>
    <w:p w:rsidR="009E2F31" w:rsidRDefault="00930865">
      <w:pPr>
        <w:ind w:firstLineChars="200" w:firstLine="600"/>
        <w:rPr>
          <w:rFonts w:ascii="仿宋" w:eastAsia="仿宋" w:hAnsi="仿宋"/>
          <w:sz w:val="30"/>
          <w:szCs w:val="30"/>
        </w:rPr>
      </w:pPr>
      <w:r>
        <w:rPr>
          <w:rFonts w:ascii="仿宋" w:eastAsia="仿宋" w:hAnsi="仿宋" w:hint="eastAsia"/>
          <w:sz w:val="30"/>
          <w:szCs w:val="30"/>
        </w:rPr>
        <w:t>（4）在学术杂志上发表指南及相关的学术论文，宣传、推广，并吸收进一步完善的意见。</w:t>
      </w:r>
    </w:p>
    <w:p w:rsidR="009E2F31" w:rsidRPr="00566385" w:rsidRDefault="00930865" w:rsidP="00566385">
      <w:pPr>
        <w:outlineLvl w:val="0"/>
        <w:rPr>
          <w:rFonts w:ascii="黑体" w:eastAsia="黑体" w:hAnsi="黑体"/>
          <w:sz w:val="32"/>
          <w:szCs w:val="32"/>
        </w:rPr>
      </w:pPr>
      <w:bookmarkStart w:id="29" w:name="_Toc505244526"/>
      <w:r w:rsidRPr="00566385">
        <w:rPr>
          <w:rFonts w:ascii="黑体" w:eastAsia="黑体" w:hAnsi="黑体" w:hint="eastAsia"/>
          <w:sz w:val="32"/>
          <w:szCs w:val="32"/>
        </w:rPr>
        <w:t>9其他说明</w:t>
      </w:r>
      <w:bookmarkEnd w:id="29"/>
    </w:p>
    <w:p w:rsidR="009E2F31" w:rsidRDefault="00930865">
      <w:pPr>
        <w:ind w:firstLineChars="200" w:firstLine="600"/>
        <w:rPr>
          <w:rFonts w:ascii="仿宋" w:eastAsia="仿宋" w:hAnsi="仿宋"/>
          <w:sz w:val="30"/>
          <w:szCs w:val="30"/>
        </w:rPr>
      </w:pPr>
      <w:r>
        <w:rPr>
          <w:rFonts w:ascii="仿宋" w:eastAsia="仿宋" w:hAnsi="仿宋" w:hint="eastAsia"/>
          <w:sz w:val="30"/>
          <w:szCs w:val="30"/>
        </w:rPr>
        <w:t>本标准发布后，根据本疾病基础理论研究和临床研究的最新进展并结合临床实践情况，</w:t>
      </w:r>
      <w:r w:rsidR="00A65850">
        <w:rPr>
          <w:rFonts w:ascii="仿宋" w:eastAsia="仿宋" w:hAnsi="仿宋" w:hint="eastAsia"/>
          <w:sz w:val="30"/>
          <w:szCs w:val="30"/>
        </w:rPr>
        <w:t>进行不定期的更新。本标准经费由国家中医药管理局提供</w:t>
      </w:r>
      <w:r>
        <w:rPr>
          <w:rFonts w:ascii="仿宋" w:eastAsia="仿宋" w:hAnsi="仿宋" w:hint="eastAsia"/>
          <w:sz w:val="30"/>
          <w:szCs w:val="30"/>
        </w:rPr>
        <w:t>中医药标准化项目编号：SATCM-2015-BZ(121)，总经费25万元，资助单位的观点或利益不会影响专家共识意见推荐意见的形成且本专家共识意见工作组的所有成员与其他任何组织或个人无利益冲突。</w:t>
      </w:r>
    </w:p>
    <w:p w:rsidR="009E2F31" w:rsidRDefault="00930865">
      <w:pPr>
        <w:widowControl/>
        <w:jc w:val="left"/>
      </w:pPr>
      <w:r>
        <w:br w:type="page"/>
      </w:r>
    </w:p>
    <w:p w:rsidR="009E2F31" w:rsidRDefault="00930865">
      <w:pPr>
        <w:pStyle w:val="2"/>
        <w:jc w:val="center"/>
      </w:pPr>
      <w:bookmarkStart w:id="30" w:name="_Toc505244527"/>
      <w:r>
        <w:rPr>
          <w:rFonts w:hint="eastAsia"/>
        </w:rPr>
        <w:lastRenderedPageBreak/>
        <w:t>附</w:t>
      </w:r>
      <w:r>
        <w:rPr>
          <w:rFonts w:hint="eastAsia"/>
        </w:rPr>
        <w:t xml:space="preserve">  </w:t>
      </w:r>
      <w:r>
        <w:rPr>
          <w:rFonts w:hint="eastAsia"/>
        </w:rPr>
        <w:t>件</w:t>
      </w:r>
      <w:bookmarkEnd w:id="30"/>
    </w:p>
    <w:p w:rsidR="009E2F31" w:rsidRDefault="009E2F31"/>
    <w:p w:rsidR="009E2F31" w:rsidRDefault="00930865">
      <w:pPr>
        <w:jc w:val="center"/>
        <w:rPr>
          <w:rFonts w:ascii="方正小标宋简体" w:eastAsia="方正小标宋简体"/>
          <w:sz w:val="28"/>
          <w:szCs w:val="28"/>
        </w:rPr>
      </w:pPr>
      <w:bookmarkStart w:id="31" w:name="OLE_LINK25"/>
      <w:bookmarkStart w:id="32" w:name="OLE_LINK26"/>
      <w:r>
        <w:rPr>
          <w:rFonts w:ascii="方正小标宋简体" w:eastAsia="方正小标宋简体" w:hint="eastAsia"/>
          <w:sz w:val="28"/>
          <w:szCs w:val="28"/>
        </w:rPr>
        <w:t>征求意见汇总处理表</w:t>
      </w:r>
    </w:p>
    <w:p w:rsidR="009E2F31" w:rsidRDefault="009E2F31">
      <w:pPr>
        <w:jc w:val="center"/>
        <w:rPr>
          <w:rFonts w:ascii="黑体" w:eastAsia="黑体"/>
          <w:sz w:val="24"/>
          <w:szCs w:val="24"/>
        </w:rPr>
      </w:pPr>
    </w:p>
    <w:p w:rsidR="009E2F31" w:rsidRDefault="00930865">
      <w:pPr>
        <w:spacing w:line="360" w:lineRule="auto"/>
      </w:pPr>
      <w:r>
        <w:rPr>
          <w:rFonts w:hint="eastAsia"/>
        </w:rPr>
        <w:t>标准名称：</w:t>
      </w:r>
      <w:r>
        <w:rPr>
          <w:rFonts w:hint="eastAsia"/>
          <w:u w:val="single"/>
        </w:rPr>
        <w:t xml:space="preserve">         </w:t>
      </w:r>
      <w:r>
        <w:rPr>
          <w:rFonts w:hint="eastAsia"/>
          <w:u w:val="single"/>
        </w:rPr>
        <w:t>不完全性肠梗阻</w:t>
      </w:r>
      <w:r>
        <w:rPr>
          <w:rFonts w:hint="eastAsia"/>
          <w:u w:val="single"/>
        </w:rPr>
        <w:t xml:space="preserve">                                  </w:t>
      </w:r>
      <w:r>
        <w:rPr>
          <w:rFonts w:hint="eastAsia"/>
        </w:rPr>
        <w:t xml:space="preserve">                       </w:t>
      </w:r>
      <w:r>
        <w:rPr>
          <w:rFonts w:hint="eastAsia"/>
        </w:rPr>
        <w:t>负责起草单位：</w:t>
      </w:r>
      <w:r>
        <w:rPr>
          <w:rFonts w:hint="eastAsia"/>
          <w:u w:val="single"/>
        </w:rPr>
        <w:t xml:space="preserve"> </w:t>
      </w:r>
      <w:r>
        <w:rPr>
          <w:rFonts w:hint="eastAsia"/>
          <w:u w:val="single"/>
        </w:rPr>
        <w:t>江西中医药大学附属医院</w:t>
      </w:r>
      <w:r>
        <w:rPr>
          <w:rFonts w:hint="eastAsia"/>
          <w:u w:val="single"/>
        </w:rPr>
        <w:t xml:space="preserve"> </w:t>
      </w:r>
      <w:r>
        <w:rPr>
          <w:rFonts w:hint="eastAsia"/>
        </w:rPr>
        <w:t xml:space="preserve"> </w:t>
      </w:r>
    </w:p>
    <w:p w:rsidR="009E2F31" w:rsidRDefault="00930865">
      <w:pPr>
        <w:spacing w:line="360" w:lineRule="auto"/>
      </w:pPr>
      <w:r>
        <w:rPr>
          <w:rFonts w:hint="eastAsia"/>
        </w:rPr>
        <w:t>承办人：</w:t>
      </w:r>
      <w:r>
        <w:rPr>
          <w:rFonts w:hint="eastAsia"/>
          <w:u w:val="single"/>
        </w:rPr>
        <w:t xml:space="preserve">     </w:t>
      </w:r>
      <w:r>
        <w:rPr>
          <w:rFonts w:hint="eastAsia"/>
          <w:u w:val="single"/>
        </w:rPr>
        <w:t>江一平</w:t>
      </w:r>
      <w:r>
        <w:rPr>
          <w:rFonts w:hint="eastAsia"/>
          <w:u w:val="single"/>
        </w:rPr>
        <w:t xml:space="preserve">                </w:t>
      </w:r>
      <w:r>
        <w:rPr>
          <w:rFonts w:hint="eastAsia"/>
        </w:rPr>
        <w:t xml:space="preserve"> </w:t>
      </w:r>
      <w:r>
        <w:rPr>
          <w:rFonts w:hint="eastAsia"/>
        </w:rPr>
        <w:t>电话：</w:t>
      </w:r>
      <w:r>
        <w:rPr>
          <w:rFonts w:hint="eastAsia"/>
          <w:u w:val="single"/>
        </w:rPr>
        <w:t xml:space="preserve">   13707097810       </w:t>
      </w:r>
      <w:r>
        <w:rPr>
          <w:rFonts w:hint="eastAsia"/>
        </w:rPr>
        <w:t xml:space="preserve">                       </w:t>
      </w:r>
      <w:r>
        <w:rPr>
          <w:rFonts w:hint="eastAsia"/>
        </w:rPr>
        <w:t>填写日期：</w:t>
      </w:r>
      <w:r>
        <w:rPr>
          <w:rFonts w:hint="eastAsia"/>
        </w:rPr>
        <w:t>_</w:t>
      </w:r>
      <w:r>
        <w:rPr>
          <w:rFonts w:hint="eastAsia"/>
          <w:u w:val="single"/>
        </w:rPr>
        <w:t>_ 2017</w:t>
      </w:r>
      <w:r>
        <w:rPr>
          <w:rFonts w:hint="eastAsia"/>
        </w:rPr>
        <w:t>__</w:t>
      </w:r>
      <w:r>
        <w:rPr>
          <w:rFonts w:hint="eastAsia"/>
        </w:rPr>
        <w:t>年</w:t>
      </w:r>
      <w:r>
        <w:rPr>
          <w:rFonts w:hint="eastAsia"/>
        </w:rPr>
        <w:t>_</w:t>
      </w:r>
      <w:r>
        <w:rPr>
          <w:rFonts w:hint="eastAsia"/>
          <w:u w:val="single"/>
        </w:rPr>
        <w:t xml:space="preserve"> </w:t>
      </w:r>
      <w:r w:rsidR="00905364">
        <w:rPr>
          <w:rFonts w:hint="eastAsia"/>
          <w:u w:val="single"/>
        </w:rPr>
        <w:t>4</w:t>
      </w:r>
      <w:bookmarkStart w:id="33" w:name="_GoBack"/>
      <w:bookmarkEnd w:id="33"/>
      <w:r>
        <w:rPr>
          <w:rFonts w:hint="eastAsia"/>
          <w:u w:val="single"/>
        </w:rPr>
        <w:t>_</w:t>
      </w:r>
      <w:r>
        <w:rPr>
          <w:rFonts w:hint="eastAsia"/>
        </w:rPr>
        <w:t>_</w:t>
      </w:r>
      <w:r>
        <w:rPr>
          <w:rFonts w:hint="eastAsia"/>
        </w:rPr>
        <w:t>月</w:t>
      </w:r>
      <w:r>
        <w:rPr>
          <w:rFonts w:hint="eastAsia"/>
          <w:u w:val="single"/>
        </w:rPr>
        <w:t xml:space="preserve">_  16 </w:t>
      </w:r>
      <w:r>
        <w:rPr>
          <w:rFonts w:hint="eastAsia"/>
        </w:rPr>
        <w:t>_</w:t>
      </w:r>
      <w:r>
        <w:rPr>
          <w:rFonts w:hint="eastAsia"/>
        </w:rPr>
        <w:t>日</w:t>
      </w:r>
      <w:r>
        <w:rPr>
          <w:rFonts w:hint="eastAsia"/>
        </w:rPr>
        <w:t xml:space="preserve"> </w:t>
      </w:r>
    </w:p>
    <w:tbl>
      <w:tblPr>
        <w:tblW w:w="852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82"/>
        <w:gridCol w:w="1164"/>
        <w:gridCol w:w="1420"/>
        <w:gridCol w:w="1116"/>
        <w:gridCol w:w="1426"/>
        <w:gridCol w:w="1796"/>
        <w:gridCol w:w="1018"/>
      </w:tblGrid>
      <w:tr w:rsidR="009E2F31">
        <w:tc>
          <w:tcPr>
            <w:tcW w:w="8522" w:type="dxa"/>
            <w:gridSpan w:val="7"/>
            <w:tcBorders>
              <w:top w:val="single" w:sz="12" w:space="0" w:color="000000"/>
            </w:tcBorders>
          </w:tcPr>
          <w:p w:rsidR="009E2F31" w:rsidRDefault="00930865">
            <w:pPr>
              <w:spacing w:line="360" w:lineRule="auto"/>
              <w:jc w:val="center"/>
              <w:rPr>
                <w:b/>
              </w:rPr>
            </w:pPr>
            <w:r>
              <w:rPr>
                <w:rFonts w:hint="eastAsia"/>
                <w:b/>
              </w:rPr>
              <w:t>意见汇总及处理情况</w:t>
            </w:r>
          </w:p>
        </w:tc>
      </w:tr>
      <w:tr w:rsidR="009E2F31">
        <w:tc>
          <w:tcPr>
            <w:tcW w:w="582" w:type="dxa"/>
          </w:tcPr>
          <w:p w:rsidR="009E2F31" w:rsidRDefault="00930865">
            <w:pPr>
              <w:spacing w:line="360" w:lineRule="auto"/>
              <w:jc w:val="center"/>
            </w:pPr>
            <w:bookmarkStart w:id="34" w:name="_Hlk351639498"/>
            <w:r>
              <w:rPr>
                <w:rFonts w:hint="eastAsia"/>
              </w:rPr>
              <w:t>序号</w:t>
            </w:r>
          </w:p>
        </w:tc>
        <w:tc>
          <w:tcPr>
            <w:tcW w:w="1164" w:type="dxa"/>
          </w:tcPr>
          <w:p w:rsidR="009E2F31" w:rsidRDefault="00930865">
            <w:pPr>
              <w:spacing w:line="360" w:lineRule="auto"/>
              <w:jc w:val="center"/>
            </w:pPr>
            <w:proofErr w:type="gramStart"/>
            <w:r>
              <w:rPr>
                <w:rFonts w:hint="eastAsia"/>
              </w:rPr>
              <w:t>标准章条编号</w:t>
            </w:r>
            <w:proofErr w:type="gramEnd"/>
          </w:p>
        </w:tc>
        <w:tc>
          <w:tcPr>
            <w:tcW w:w="1420" w:type="dxa"/>
          </w:tcPr>
          <w:p w:rsidR="009E2F31" w:rsidRDefault="00930865">
            <w:pPr>
              <w:spacing w:line="360" w:lineRule="auto"/>
              <w:jc w:val="center"/>
            </w:pPr>
            <w:r>
              <w:rPr>
                <w:rFonts w:hint="eastAsia"/>
              </w:rPr>
              <w:t>提出单位</w:t>
            </w:r>
            <w:r>
              <w:rPr>
                <w:rFonts w:hint="eastAsia"/>
              </w:rPr>
              <w:t>/</w:t>
            </w:r>
            <w:r>
              <w:rPr>
                <w:rFonts w:hint="eastAsia"/>
              </w:rPr>
              <w:t>个人</w:t>
            </w:r>
          </w:p>
        </w:tc>
        <w:tc>
          <w:tcPr>
            <w:tcW w:w="1116" w:type="dxa"/>
          </w:tcPr>
          <w:p w:rsidR="009E2F31" w:rsidRDefault="00930865">
            <w:pPr>
              <w:spacing w:line="360" w:lineRule="auto"/>
              <w:jc w:val="center"/>
            </w:pPr>
            <w:r>
              <w:rPr>
                <w:rFonts w:hint="eastAsia"/>
              </w:rPr>
              <w:t>标准内容</w:t>
            </w:r>
          </w:p>
        </w:tc>
        <w:tc>
          <w:tcPr>
            <w:tcW w:w="1426" w:type="dxa"/>
          </w:tcPr>
          <w:p w:rsidR="009E2F31" w:rsidRDefault="00930865">
            <w:pPr>
              <w:spacing w:line="360" w:lineRule="auto"/>
              <w:jc w:val="center"/>
            </w:pPr>
            <w:r>
              <w:rPr>
                <w:rFonts w:hint="eastAsia"/>
              </w:rPr>
              <w:t>意见内容及理由</w:t>
            </w:r>
          </w:p>
        </w:tc>
        <w:tc>
          <w:tcPr>
            <w:tcW w:w="1796" w:type="dxa"/>
          </w:tcPr>
          <w:p w:rsidR="009E2F31" w:rsidRDefault="00930865">
            <w:pPr>
              <w:spacing w:line="360" w:lineRule="auto"/>
              <w:jc w:val="center"/>
            </w:pPr>
            <w:r>
              <w:rPr>
                <w:rFonts w:hint="eastAsia"/>
              </w:rPr>
              <w:t>处理意见</w:t>
            </w:r>
          </w:p>
        </w:tc>
        <w:tc>
          <w:tcPr>
            <w:tcW w:w="1018" w:type="dxa"/>
          </w:tcPr>
          <w:p w:rsidR="009E2F31" w:rsidRDefault="00930865">
            <w:pPr>
              <w:spacing w:line="360" w:lineRule="auto"/>
              <w:jc w:val="center"/>
            </w:pPr>
            <w:r>
              <w:rPr>
                <w:rFonts w:hint="eastAsia"/>
              </w:rPr>
              <w:t>备注</w:t>
            </w:r>
          </w:p>
        </w:tc>
      </w:tr>
      <w:bookmarkEnd w:id="34"/>
      <w:tr w:rsidR="009E2F31">
        <w:tc>
          <w:tcPr>
            <w:tcW w:w="582" w:type="dxa"/>
            <w:vAlign w:val="center"/>
          </w:tcPr>
          <w:p w:rsidR="009E2F31" w:rsidRDefault="00930865">
            <w:pPr>
              <w:spacing w:line="360" w:lineRule="auto"/>
              <w:jc w:val="center"/>
            </w:pPr>
            <w:r>
              <w:rPr>
                <w:rFonts w:hint="eastAsia"/>
              </w:rPr>
              <w:t>1</w:t>
            </w:r>
          </w:p>
        </w:tc>
        <w:tc>
          <w:tcPr>
            <w:tcW w:w="1164" w:type="dxa"/>
            <w:vAlign w:val="center"/>
          </w:tcPr>
          <w:p w:rsidR="009E2F31" w:rsidRDefault="00930865">
            <w:pPr>
              <w:spacing w:line="360" w:lineRule="auto"/>
              <w:jc w:val="center"/>
            </w:pPr>
            <w:r>
              <w:rPr>
                <w:rFonts w:hint="eastAsia"/>
              </w:rPr>
              <w:t>3.2</w:t>
            </w:r>
          </w:p>
        </w:tc>
        <w:tc>
          <w:tcPr>
            <w:tcW w:w="1420" w:type="dxa"/>
            <w:vAlign w:val="center"/>
          </w:tcPr>
          <w:p w:rsidR="009E2F31" w:rsidRDefault="00930865">
            <w:pPr>
              <w:spacing w:line="360" w:lineRule="auto"/>
              <w:jc w:val="center"/>
              <w:rPr>
                <w:szCs w:val="21"/>
              </w:rPr>
            </w:pPr>
            <w:r>
              <w:rPr>
                <w:rFonts w:hint="eastAsia"/>
                <w:szCs w:val="21"/>
              </w:rPr>
              <w:t>纪云西</w:t>
            </w:r>
          </w:p>
        </w:tc>
        <w:tc>
          <w:tcPr>
            <w:tcW w:w="1116" w:type="dxa"/>
            <w:vAlign w:val="center"/>
          </w:tcPr>
          <w:p w:rsidR="009E2F31" w:rsidRDefault="00930865">
            <w:pPr>
              <w:spacing w:line="360" w:lineRule="auto"/>
              <w:jc w:val="center"/>
              <w:rPr>
                <w:szCs w:val="21"/>
              </w:rPr>
            </w:pPr>
            <w:r>
              <w:rPr>
                <w:rFonts w:hint="eastAsia"/>
                <w:szCs w:val="21"/>
              </w:rPr>
              <w:t>停止排便排气</w:t>
            </w:r>
          </w:p>
        </w:tc>
        <w:tc>
          <w:tcPr>
            <w:tcW w:w="1426" w:type="dxa"/>
            <w:vAlign w:val="center"/>
          </w:tcPr>
          <w:p w:rsidR="009E2F31" w:rsidRDefault="00930865">
            <w:pPr>
              <w:spacing w:line="360" w:lineRule="auto"/>
              <w:jc w:val="center"/>
              <w:rPr>
                <w:szCs w:val="21"/>
              </w:rPr>
            </w:pPr>
            <w:r>
              <w:rPr>
                <w:rFonts w:hint="eastAsia"/>
                <w:szCs w:val="21"/>
              </w:rPr>
              <w:t>无</w:t>
            </w:r>
            <w:proofErr w:type="gramStart"/>
            <w:r>
              <w:rPr>
                <w:rFonts w:hint="eastAsia"/>
                <w:szCs w:val="21"/>
              </w:rPr>
              <w:t>矢</w:t>
            </w:r>
            <w:proofErr w:type="gramEnd"/>
            <w:r>
              <w:rPr>
                <w:rFonts w:hint="eastAsia"/>
                <w:szCs w:val="21"/>
              </w:rPr>
              <w:t>气、</w:t>
            </w:r>
            <w:proofErr w:type="gramStart"/>
            <w:r>
              <w:rPr>
                <w:rFonts w:hint="eastAsia"/>
                <w:szCs w:val="21"/>
              </w:rPr>
              <w:t>不</w:t>
            </w:r>
            <w:proofErr w:type="gramEnd"/>
            <w:r>
              <w:rPr>
                <w:rFonts w:hint="eastAsia"/>
                <w:szCs w:val="21"/>
              </w:rPr>
              <w:t>大便</w:t>
            </w:r>
          </w:p>
        </w:tc>
        <w:tc>
          <w:tcPr>
            <w:tcW w:w="1796" w:type="dxa"/>
            <w:vAlign w:val="center"/>
          </w:tcPr>
          <w:p w:rsidR="009E2F31" w:rsidRDefault="00824153" w:rsidP="00824153">
            <w:pPr>
              <w:tabs>
                <w:tab w:val="left" w:pos="7020"/>
              </w:tabs>
              <w:spacing w:line="340" w:lineRule="exact"/>
              <w:jc w:val="center"/>
              <w:rPr>
                <w:szCs w:val="21"/>
              </w:rPr>
            </w:pPr>
            <w:r>
              <w:rPr>
                <w:rFonts w:hint="eastAsia"/>
                <w:szCs w:val="21"/>
              </w:rPr>
              <w:t>已调整。</w:t>
            </w:r>
            <w:r w:rsidR="00930865">
              <w:rPr>
                <w:rFonts w:hint="eastAsia"/>
                <w:szCs w:val="21"/>
              </w:rPr>
              <w:t>内容</w:t>
            </w:r>
            <w:r w:rsidR="00930865">
              <w:rPr>
                <w:rFonts w:ascii="Times New Roman" w:hAnsi="Times New Roman" w:cs="Times New Roman" w:hint="eastAsia"/>
                <w:szCs w:val="21"/>
              </w:rPr>
              <w:t>参照《中医急诊学》（普通高等教育“十三五”国家级规划教材，中国中医药出版社，</w:t>
            </w:r>
            <w:r w:rsidR="00930865">
              <w:rPr>
                <w:rFonts w:ascii="Times New Roman" w:hAnsi="Times New Roman" w:cs="Times New Roman" w:hint="eastAsia"/>
                <w:szCs w:val="21"/>
              </w:rPr>
              <w:t>2016</w:t>
            </w:r>
            <w:r>
              <w:rPr>
                <w:rFonts w:ascii="Times New Roman" w:hAnsi="Times New Roman" w:cs="Times New Roman" w:hint="eastAsia"/>
                <w:szCs w:val="21"/>
              </w:rPr>
              <w:t>年）修改。</w:t>
            </w:r>
          </w:p>
        </w:tc>
        <w:tc>
          <w:tcPr>
            <w:tcW w:w="1018" w:type="dxa"/>
            <w:vAlign w:val="center"/>
          </w:tcPr>
          <w:p w:rsidR="009E2F31" w:rsidRDefault="009E2F31">
            <w:pPr>
              <w:tabs>
                <w:tab w:val="left" w:pos="7020"/>
              </w:tabs>
              <w:spacing w:line="340" w:lineRule="exact"/>
              <w:jc w:val="center"/>
              <w:rPr>
                <w:szCs w:val="21"/>
              </w:rPr>
            </w:pPr>
          </w:p>
        </w:tc>
      </w:tr>
      <w:tr w:rsidR="009E2F31">
        <w:tc>
          <w:tcPr>
            <w:tcW w:w="582" w:type="dxa"/>
            <w:vAlign w:val="center"/>
          </w:tcPr>
          <w:p w:rsidR="009E2F31" w:rsidRDefault="00930865">
            <w:pPr>
              <w:spacing w:line="360" w:lineRule="auto"/>
              <w:jc w:val="center"/>
            </w:pPr>
            <w:r>
              <w:rPr>
                <w:rFonts w:hint="eastAsia"/>
              </w:rPr>
              <w:t>2</w:t>
            </w:r>
          </w:p>
        </w:tc>
        <w:tc>
          <w:tcPr>
            <w:tcW w:w="1164" w:type="dxa"/>
            <w:vAlign w:val="center"/>
          </w:tcPr>
          <w:p w:rsidR="009E2F31" w:rsidRDefault="00930865">
            <w:pPr>
              <w:spacing w:line="360" w:lineRule="auto"/>
              <w:jc w:val="center"/>
            </w:pPr>
            <w:r>
              <w:rPr>
                <w:rFonts w:hint="eastAsia"/>
              </w:rPr>
              <w:t>2.3</w:t>
            </w:r>
          </w:p>
        </w:tc>
        <w:tc>
          <w:tcPr>
            <w:tcW w:w="1420" w:type="dxa"/>
            <w:vAlign w:val="center"/>
          </w:tcPr>
          <w:p w:rsidR="009E2F31" w:rsidRDefault="00930865">
            <w:pPr>
              <w:spacing w:line="360" w:lineRule="auto"/>
              <w:jc w:val="center"/>
            </w:pPr>
            <w:r>
              <w:rPr>
                <w:rFonts w:hint="eastAsia"/>
              </w:rPr>
              <w:t>李军祥</w:t>
            </w:r>
          </w:p>
        </w:tc>
        <w:tc>
          <w:tcPr>
            <w:tcW w:w="1116" w:type="dxa"/>
            <w:vAlign w:val="center"/>
          </w:tcPr>
          <w:p w:rsidR="009E2F31" w:rsidRDefault="00930865">
            <w:pPr>
              <w:spacing w:line="360" w:lineRule="auto"/>
              <w:jc w:val="center"/>
            </w:pPr>
            <w:r>
              <w:rPr>
                <w:rFonts w:hint="eastAsia"/>
              </w:rPr>
              <w:t>分证论治</w:t>
            </w:r>
          </w:p>
        </w:tc>
        <w:tc>
          <w:tcPr>
            <w:tcW w:w="1426" w:type="dxa"/>
            <w:vAlign w:val="center"/>
          </w:tcPr>
          <w:p w:rsidR="009E2F31" w:rsidRDefault="00930865">
            <w:pPr>
              <w:spacing w:line="360" w:lineRule="auto"/>
              <w:jc w:val="center"/>
            </w:pPr>
            <w:r>
              <w:rPr>
                <w:rFonts w:hint="eastAsia"/>
              </w:rPr>
              <w:t>建议分主症、次症和舌脉几项，符合主症几项、次症几项，加上舌</w:t>
            </w:r>
            <w:proofErr w:type="gramStart"/>
            <w:r>
              <w:rPr>
                <w:rFonts w:hint="eastAsia"/>
              </w:rPr>
              <w:t>脉才能</w:t>
            </w:r>
            <w:proofErr w:type="gramEnd"/>
            <w:r>
              <w:rPr>
                <w:rFonts w:hint="eastAsia"/>
              </w:rPr>
              <w:t>诊断。</w:t>
            </w:r>
          </w:p>
        </w:tc>
        <w:tc>
          <w:tcPr>
            <w:tcW w:w="1796" w:type="dxa"/>
            <w:vAlign w:val="center"/>
          </w:tcPr>
          <w:p w:rsidR="009E2F31" w:rsidRDefault="00126EF8" w:rsidP="00126EF8">
            <w:pPr>
              <w:spacing w:line="360" w:lineRule="auto"/>
              <w:jc w:val="center"/>
            </w:pPr>
            <w:r>
              <w:rPr>
                <w:rFonts w:ascii="宋体" w:hAnsi="宋体" w:hint="eastAsia"/>
                <w:szCs w:val="21"/>
              </w:rPr>
              <w:t>格式已参照《中医内科临床诊疗指南》新版体例要求修改</w:t>
            </w:r>
            <w:r w:rsidR="00930865">
              <w:rPr>
                <w:rFonts w:hint="eastAsia"/>
              </w:rPr>
              <w:t>。</w:t>
            </w:r>
          </w:p>
        </w:tc>
        <w:tc>
          <w:tcPr>
            <w:tcW w:w="1018" w:type="dxa"/>
            <w:vAlign w:val="center"/>
          </w:tcPr>
          <w:p w:rsidR="009E2F31" w:rsidRDefault="009E2F31">
            <w:pPr>
              <w:spacing w:line="360" w:lineRule="auto"/>
              <w:jc w:val="center"/>
            </w:pPr>
          </w:p>
        </w:tc>
      </w:tr>
      <w:tr w:rsidR="009E2F31">
        <w:tc>
          <w:tcPr>
            <w:tcW w:w="582" w:type="dxa"/>
            <w:vAlign w:val="center"/>
          </w:tcPr>
          <w:p w:rsidR="009E2F31" w:rsidRDefault="00930865">
            <w:pPr>
              <w:spacing w:line="360" w:lineRule="auto"/>
              <w:jc w:val="center"/>
            </w:pPr>
            <w:r>
              <w:rPr>
                <w:rFonts w:hint="eastAsia"/>
              </w:rPr>
              <w:t>3</w:t>
            </w:r>
          </w:p>
        </w:tc>
        <w:tc>
          <w:tcPr>
            <w:tcW w:w="1164" w:type="dxa"/>
            <w:vAlign w:val="center"/>
          </w:tcPr>
          <w:p w:rsidR="009E2F31" w:rsidRDefault="00930865">
            <w:pPr>
              <w:spacing w:line="360" w:lineRule="auto"/>
              <w:jc w:val="center"/>
            </w:pPr>
            <w:r>
              <w:rPr>
                <w:rFonts w:hint="eastAsia"/>
              </w:rPr>
              <w:t>2.3.2</w:t>
            </w:r>
          </w:p>
        </w:tc>
        <w:tc>
          <w:tcPr>
            <w:tcW w:w="1420" w:type="dxa"/>
            <w:vAlign w:val="center"/>
          </w:tcPr>
          <w:p w:rsidR="009E2F31" w:rsidRDefault="00930865">
            <w:pPr>
              <w:spacing w:line="360" w:lineRule="auto"/>
              <w:jc w:val="center"/>
            </w:pPr>
            <w:r>
              <w:t>唐志鹏</w:t>
            </w:r>
          </w:p>
        </w:tc>
        <w:tc>
          <w:tcPr>
            <w:tcW w:w="1116" w:type="dxa"/>
            <w:vAlign w:val="center"/>
          </w:tcPr>
          <w:p w:rsidR="009E2F31" w:rsidRDefault="00930865">
            <w:pPr>
              <w:spacing w:line="360" w:lineRule="auto"/>
              <w:jc w:val="center"/>
            </w:pPr>
            <w:r>
              <w:rPr>
                <w:rFonts w:ascii="宋体" w:hAnsi="宋体" w:hint="eastAsia"/>
                <w:szCs w:val="21"/>
              </w:rPr>
              <w:t>辨证分型</w:t>
            </w:r>
          </w:p>
        </w:tc>
        <w:tc>
          <w:tcPr>
            <w:tcW w:w="1426" w:type="dxa"/>
            <w:vAlign w:val="center"/>
          </w:tcPr>
          <w:p w:rsidR="009E2F31" w:rsidRDefault="00930865">
            <w:pPr>
              <w:spacing w:line="360" w:lineRule="auto"/>
              <w:jc w:val="center"/>
            </w:pPr>
            <w:r>
              <w:t>建议实热</w:t>
            </w:r>
            <w:proofErr w:type="gramStart"/>
            <w:r>
              <w:t>內</w:t>
            </w:r>
            <w:proofErr w:type="gramEnd"/>
            <w:r>
              <w:t>结证</w:t>
            </w:r>
            <w:r>
              <w:rPr>
                <w:rFonts w:hint="eastAsia"/>
              </w:rPr>
              <w:t>、</w:t>
            </w:r>
            <w:r>
              <w:t>湿热壅滞证合并为一证</w:t>
            </w:r>
          </w:p>
        </w:tc>
        <w:tc>
          <w:tcPr>
            <w:tcW w:w="1796" w:type="dxa"/>
            <w:vAlign w:val="center"/>
          </w:tcPr>
          <w:p w:rsidR="009E2F31" w:rsidRDefault="00930865">
            <w:pPr>
              <w:spacing w:line="360" w:lineRule="auto"/>
              <w:jc w:val="center"/>
            </w:pPr>
            <w:r>
              <w:rPr>
                <w:rFonts w:ascii="宋体" w:hAnsi="宋体" w:hint="eastAsia"/>
                <w:szCs w:val="21"/>
              </w:rPr>
              <w:t>已调整</w:t>
            </w:r>
          </w:p>
        </w:tc>
        <w:tc>
          <w:tcPr>
            <w:tcW w:w="1018" w:type="dxa"/>
            <w:vAlign w:val="center"/>
          </w:tcPr>
          <w:p w:rsidR="009E2F31" w:rsidRDefault="009E2F31">
            <w:pPr>
              <w:spacing w:line="360" w:lineRule="auto"/>
              <w:jc w:val="center"/>
            </w:pPr>
          </w:p>
        </w:tc>
      </w:tr>
      <w:tr w:rsidR="009E2F31">
        <w:tc>
          <w:tcPr>
            <w:tcW w:w="582" w:type="dxa"/>
            <w:vAlign w:val="center"/>
          </w:tcPr>
          <w:p w:rsidR="009E2F31" w:rsidRDefault="009E2F31">
            <w:pPr>
              <w:spacing w:line="360" w:lineRule="auto"/>
              <w:jc w:val="center"/>
            </w:pPr>
          </w:p>
        </w:tc>
        <w:tc>
          <w:tcPr>
            <w:tcW w:w="1164" w:type="dxa"/>
            <w:vAlign w:val="center"/>
          </w:tcPr>
          <w:p w:rsidR="009E2F31" w:rsidRDefault="00930865">
            <w:pPr>
              <w:spacing w:line="360" w:lineRule="auto"/>
              <w:jc w:val="center"/>
            </w:pPr>
            <w:r>
              <w:rPr>
                <w:rFonts w:hint="eastAsia"/>
              </w:rPr>
              <w:t>2.3.4</w:t>
            </w:r>
          </w:p>
        </w:tc>
        <w:tc>
          <w:tcPr>
            <w:tcW w:w="1420" w:type="dxa"/>
            <w:vAlign w:val="center"/>
          </w:tcPr>
          <w:p w:rsidR="009E2F31" w:rsidRDefault="00930865">
            <w:pPr>
              <w:spacing w:line="360" w:lineRule="auto"/>
              <w:jc w:val="center"/>
              <w:rPr>
                <w:rFonts w:ascii="宋体" w:hAnsi="宋体"/>
                <w:szCs w:val="21"/>
              </w:rPr>
            </w:pPr>
            <w:r>
              <w:t>唐志鹏</w:t>
            </w:r>
          </w:p>
        </w:tc>
        <w:tc>
          <w:tcPr>
            <w:tcW w:w="1116" w:type="dxa"/>
            <w:vAlign w:val="center"/>
          </w:tcPr>
          <w:p w:rsidR="009E2F31" w:rsidRDefault="00930865">
            <w:pPr>
              <w:spacing w:line="360" w:lineRule="auto"/>
              <w:jc w:val="center"/>
              <w:rPr>
                <w:rFonts w:ascii="宋体" w:hAnsi="宋体"/>
                <w:szCs w:val="21"/>
              </w:rPr>
            </w:pPr>
            <w:r>
              <w:rPr>
                <w:rFonts w:ascii="宋体" w:hAnsi="宋体" w:hint="eastAsia"/>
                <w:szCs w:val="21"/>
              </w:rPr>
              <w:t>辨证分型</w:t>
            </w:r>
          </w:p>
        </w:tc>
        <w:tc>
          <w:tcPr>
            <w:tcW w:w="1426" w:type="dxa"/>
            <w:vAlign w:val="center"/>
          </w:tcPr>
          <w:p w:rsidR="009E2F31" w:rsidRDefault="00930865">
            <w:pPr>
              <w:spacing w:line="360" w:lineRule="auto"/>
              <w:jc w:val="center"/>
              <w:rPr>
                <w:rFonts w:ascii="宋体" w:hAnsi="宋体"/>
                <w:szCs w:val="21"/>
              </w:rPr>
            </w:pPr>
            <w:r>
              <w:rPr>
                <w:rFonts w:ascii="宋体" w:hAnsi="宋体" w:hint="eastAsia"/>
                <w:szCs w:val="21"/>
              </w:rPr>
              <w:t>建议取消气滞</w:t>
            </w:r>
            <w:proofErr w:type="gramStart"/>
            <w:r>
              <w:rPr>
                <w:rFonts w:ascii="宋体" w:hAnsi="宋体" w:hint="eastAsia"/>
                <w:szCs w:val="21"/>
              </w:rPr>
              <w:t>痰凝证</w:t>
            </w:r>
            <w:proofErr w:type="gramEnd"/>
          </w:p>
        </w:tc>
        <w:tc>
          <w:tcPr>
            <w:tcW w:w="1796" w:type="dxa"/>
            <w:vAlign w:val="center"/>
          </w:tcPr>
          <w:p w:rsidR="009E2F31" w:rsidRDefault="00930865">
            <w:pPr>
              <w:tabs>
                <w:tab w:val="left" w:pos="7020"/>
              </w:tabs>
              <w:jc w:val="center"/>
              <w:rPr>
                <w:rFonts w:ascii="宋体" w:hAnsi="宋体"/>
                <w:szCs w:val="21"/>
              </w:rPr>
            </w:pPr>
            <w:r>
              <w:rPr>
                <w:rFonts w:ascii="宋体" w:hAnsi="宋体" w:hint="eastAsia"/>
                <w:szCs w:val="21"/>
              </w:rPr>
              <w:t>已调整</w:t>
            </w:r>
          </w:p>
        </w:tc>
        <w:tc>
          <w:tcPr>
            <w:tcW w:w="1018" w:type="dxa"/>
            <w:vAlign w:val="center"/>
          </w:tcPr>
          <w:p w:rsidR="009E2F31" w:rsidRDefault="009E2F31">
            <w:pPr>
              <w:tabs>
                <w:tab w:val="left" w:pos="7020"/>
              </w:tabs>
              <w:jc w:val="center"/>
              <w:rPr>
                <w:rFonts w:ascii="宋体" w:hAnsi="宋体"/>
                <w:szCs w:val="21"/>
              </w:rPr>
            </w:pPr>
          </w:p>
        </w:tc>
      </w:tr>
      <w:tr w:rsidR="009E2F31">
        <w:tc>
          <w:tcPr>
            <w:tcW w:w="582" w:type="dxa"/>
            <w:vAlign w:val="center"/>
          </w:tcPr>
          <w:p w:rsidR="009E2F31" w:rsidRDefault="009E2F31">
            <w:pPr>
              <w:spacing w:line="360" w:lineRule="auto"/>
              <w:jc w:val="center"/>
            </w:pPr>
          </w:p>
        </w:tc>
        <w:tc>
          <w:tcPr>
            <w:tcW w:w="1164" w:type="dxa"/>
            <w:vAlign w:val="center"/>
          </w:tcPr>
          <w:p w:rsidR="009E2F31" w:rsidRDefault="00930865">
            <w:pPr>
              <w:spacing w:line="360" w:lineRule="auto"/>
              <w:jc w:val="center"/>
            </w:pPr>
            <w:r>
              <w:rPr>
                <w:rFonts w:hint="eastAsia"/>
              </w:rPr>
              <w:t>2.3.6</w:t>
            </w:r>
          </w:p>
        </w:tc>
        <w:tc>
          <w:tcPr>
            <w:tcW w:w="1420" w:type="dxa"/>
            <w:vAlign w:val="center"/>
          </w:tcPr>
          <w:p w:rsidR="009E2F31" w:rsidRDefault="00930865">
            <w:pPr>
              <w:spacing w:line="360" w:lineRule="auto"/>
              <w:jc w:val="center"/>
              <w:rPr>
                <w:rFonts w:ascii="宋体" w:hAnsi="宋体"/>
                <w:szCs w:val="21"/>
              </w:rPr>
            </w:pPr>
            <w:r>
              <w:t>唐志鹏</w:t>
            </w:r>
          </w:p>
        </w:tc>
        <w:tc>
          <w:tcPr>
            <w:tcW w:w="1116" w:type="dxa"/>
            <w:vAlign w:val="center"/>
          </w:tcPr>
          <w:p w:rsidR="009E2F31" w:rsidRDefault="00930865">
            <w:pPr>
              <w:spacing w:line="360" w:lineRule="auto"/>
              <w:jc w:val="center"/>
              <w:rPr>
                <w:rFonts w:ascii="宋体" w:hAnsi="宋体"/>
                <w:szCs w:val="21"/>
              </w:rPr>
            </w:pPr>
            <w:r>
              <w:rPr>
                <w:rFonts w:ascii="宋体" w:hAnsi="宋体"/>
                <w:szCs w:val="21"/>
              </w:rPr>
              <w:t>推荐方药</w:t>
            </w:r>
          </w:p>
        </w:tc>
        <w:tc>
          <w:tcPr>
            <w:tcW w:w="1426" w:type="dxa"/>
            <w:vAlign w:val="center"/>
          </w:tcPr>
          <w:p w:rsidR="009E2F31" w:rsidRDefault="00930865">
            <w:pPr>
              <w:spacing w:line="360" w:lineRule="auto"/>
              <w:jc w:val="center"/>
              <w:rPr>
                <w:rFonts w:ascii="宋体" w:hAnsi="宋体"/>
                <w:szCs w:val="21"/>
              </w:rPr>
            </w:pPr>
            <w:r>
              <w:rPr>
                <w:rFonts w:ascii="宋体" w:hAnsi="宋体" w:hint="eastAsia"/>
                <w:szCs w:val="21"/>
              </w:rPr>
              <w:t>建议删除健</w:t>
            </w:r>
            <w:r>
              <w:rPr>
                <w:rFonts w:ascii="宋体" w:hAnsi="宋体" w:hint="eastAsia"/>
                <w:szCs w:val="21"/>
              </w:rPr>
              <w:lastRenderedPageBreak/>
              <w:t>脾化湿通下方</w:t>
            </w:r>
          </w:p>
        </w:tc>
        <w:tc>
          <w:tcPr>
            <w:tcW w:w="1796" w:type="dxa"/>
            <w:vAlign w:val="center"/>
          </w:tcPr>
          <w:p w:rsidR="009E2F31" w:rsidRDefault="00930865">
            <w:pPr>
              <w:tabs>
                <w:tab w:val="left" w:pos="7020"/>
              </w:tabs>
              <w:jc w:val="center"/>
              <w:rPr>
                <w:rFonts w:ascii="宋体" w:hAnsi="宋体"/>
                <w:szCs w:val="21"/>
              </w:rPr>
            </w:pPr>
            <w:r>
              <w:rPr>
                <w:rFonts w:ascii="宋体" w:hAnsi="宋体" w:hint="eastAsia"/>
                <w:szCs w:val="21"/>
              </w:rPr>
              <w:lastRenderedPageBreak/>
              <w:t>已调整</w:t>
            </w:r>
          </w:p>
        </w:tc>
        <w:tc>
          <w:tcPr>
            <w:tcW w:w="1018" w:type="dxa"/>
            <w:vAlign w:val="center"/>
          </w:tcPr>
          <w:p w:rsidR="009E2F31" w:rsidRDefault="009E2F31">
            <w:pPr>
              <w:tabs>
                <w:tab w:val="left" w:pos="7020"/>
              </w:tabs>
              <w:jc w:val="center"/>
              <w:rPr>
                <w:rFonts w:ascii="宋体" w:hAnsi="宋体"/>
                <w:szCs w:val="21"/>
              </w:rPr>
            </w:pPr>
          </w:p>
        </w:tc>
      </w:tr>
      <w:tr w:rsidR="009E2F31">
        <w:tc>
          <w:tcPr>
            <w:tcW w:w="582" w:type="dxa"/>
            <w:vAlign w:val="center"/>
          </w:tcPr>
          <w:p w:rsidR="009E2F31" w:rsidRDefault="009E2F31">
            <w:pPr>
              <w:spacing w:line="360" w:lineRule="auto"/>
              <w:jc w:val="center"/>
            </w:pPr>
          </w:p>
        </w:tc>
        <w:tc>
          <w:tcPr>
            <w:tcW w:w="1164" w:type="dxa"/>
            <w:vAlign w:val="center"/>
          </w:tcPr>
          <w:p w:rsidR="009E2F31" w:rsidRDefault="009E2F31">
            <w:pPr>
              <w:spacing w:line="360" w:lineRule="auto"/>
              <w:jc w:val="center"/>
            </w:pPr>
          </w:p>
        </w:tc>
        <w:tc>
          <w:tcPr>
            <w:tcW w:w="1420" w:type="dxa"/>
            <w:vAlign w:val="center"/>
          </w:tcPr>
          <w:p w:rsidR="009E2F31" w:rsidRDefault="00930865">
            <w:pPr>
              <w:spacing w:line="360" w:lineRule="auto"/>
              <w:jc w:val="center"/>
              <w:rPr>
                <w:rFonts w:ascii="宋体" w:hAnsi="宋体"/>
                <w:szCs w:val="21"/>
              </w:rPr>
            </w:pPr>
            <w:r>
              <w:rPr>
                <w:rFonts w:ascii="宋体" w:hAnsi="宋体" w:hint="eastAsia"/>
                <w:szCs w:val="21"/>
              </w:rPr>
              <w:t>唐志鹏</w:t>
            </w:r>
          </w:p>
        </w:tc>
        <w:tc>
          <w:tcPr>
            <w:tcW w:w="1116" w:type="dxa"/>
            <w:vAlign w:val="center"/>
          </w:tcPr>
          <w:p w:rsidR="009E2F31" w:rsidRDefault="00930865">
            <w:pPr>
              <w:spacing w:line="360" w:lineRule="auto"/>
              <w:jc w:val="center"/>
              <w:rPr>
                <w:rFonts w:ascii="宋体" w:hAnsi="宋体"/>
                <w:szCs w:val="21"/>
              </w:rPr>
            </w:pPr>
            <w:r>
              <w:rPr>
                <w:rFonts w:ascii="宋体" w:hAnsi="宋体" w:hint="eastAsia"/>
                <w:szCs w:val="21"/>
              </w:rPr>
              <w:t>推荐方药</w:t>
            </w:r>
          </w:p>
        </w:tc>
        <w:tc>
          <w:tcPr>
            <w:tcW w:w="1426" w:type="dxa"/>
            <w:vAlign w:val="center"/>
          </w:tcPr>
          <w:p w:rsidR="009E2F31" w:rsidRDefault="00930865">
            <w:pPr>
              <w:spacing w:line="360" w:lineRule="auto"/>
              <w:jc w:val="center"/>
              <w:rPr>
                <w:rFonts w:ascii="宋体" w:hAnsi="宋体"/>
                <w:szCs w:val="21"/>
              </w:rPr>
            </w:pPr>
            <w:r>
              <w:rPr>
                <w:rFonts w:ascii="宋体" w:hAnsi="宋体" w:hint="eastAsia"/>
                <w:szCs w:val="21"/>
              </w:rPr>
              <w:t>建议删除</w:t>
            </w:r>
            <w:proofErr w:type="gramStart"/>
            <w:r>
              <w:rPr>
                <w:rFonts w:ascii="宋体" w:hAnsi="宋体" w:hint="eastAsia"/>
                <w:szCs w:val="21"/>
              </w:rPr>
              <w:t>枳</w:t>
            </w:r>
            <w:proofErr w:type="gramEnd"/>
            <w:r>
              <w:rPr>
                <w:rFonts w:ascii="宋体" w:hAnsi="宋体" w:hint="eastAsia"/>
                <w:szCs w:val="21"/>
              </w:rPr>
              <w:t>术平胃散方中“大黄、枳实、厚朴”，</w:t>
            </w:r>
            <w:r>
              <w:rPr>
                <w:rFonts w:ascii="宋体" w:hAnsi="宋体"/>
                <w:szCs w:val="21"/>
              </w:rPr>
              <w:t xml:space="preserve"> </w:t>
            </w:r>
          </w:p>
        </w:tc>
        <w:tc>
          <w:tcPr>
            <w:tcW w:w="1796" w:type="dxa"/>
            <w:vAlign w:val="center"/>
          </w:tcPr>
          <w:p w:rsidR="009E2F31" w:rsidRDefault="00930865">
            <w:pPr>
              <w:tabs>
                <w:tab w:val="left" w:pos="7020"/>
              </w:tabs>
              <w:jc w:val="center"/>
              <w:rPr>
                <w:rFonts w:ascii="宋体" w:hAnsi="宋体"/>
                <w:szCs w:val="21"/>
              </w:rPr>
            </w:pPr>
            <w:r>
              <w:rPr>
                <w:rFonts w:ascii="宋体" w:hAnsi="宋体" w:hint="eastAsia"/>
                <w:szCs w:val="21"/>
              </w:rPr>
              <w:t>已调整。</w:t>
            </w:r>
          </w:p>
          <w:p w:rsidR="009E2F31" w:rsidRDefault="00930865">
            <w:pPr>
              <w:tabs>
                <w:tab w:val="left" w:pos="7020"/>
              </w:tabs>
              <w:jc w:val="center"/>
              <w:rPr>
                <w:rFonts w:ascii="宋体" w:hAnsi="宋体"/>
                <w:color w:val="FF0000"/>
                <w:szCs w:val="21"/>
              </w:rPr>
            </w:pPr>
            <w:r>
              <w:rPr>
                <w:rFonts w:ascii="宋体" w:hAnsi="宋体" w:hint="eastAsia"/>
                <w:szCs w:val="21"/>
              </w:rPr>
              <w:t>本方中厚朴为臣药，故保留。</w:t>
            </w:r>
          </w:p>
        </w:tc>
        <w:tc>
          <w:tcPr>
            <w:tcW w:w="1018" w:type="dxa"/>
            <w:vAlign w:val="center"/>
          </w:tcPr>
          <w:p w:rsidR="009E2F31" w:rsidRDefault="009E2F31">
            <w:pPr>
              <w:tabs>
                <w:tab w:val="left" w:pos="7020"/>
              </w:tabs>
              <w:jc w:val="center"/>
              <w:rPr>
                <w:rFonts w:ascii="宋体" w:hAnsi="宋体"/>
                <w:szCs w:val="21"/>
              </w:rPr>
            </w:pPr>
          </w:p>
        </w:tc>
      </w:tr>
      <w:tr w:rsidR="009E2F31">
        <w:tc>
          <w:tcPr>
            <w:tcW w:w="8522" w:type="dxa"/>
            <w:gridSpan w:val="7"/>
          </w:tcPr>
          <w:p w:rsidR="009E2F31" w:rsidRDefault="00930865">
            <w:pPr>
              <w:spacing w:line="360" w:lineRule="auto"/>
            </w:pPr>
            <w:r>
              <w:rPr>
                <w:rFonts w:hint="eastAsia"/>
              </w:rPr>
              <w:t>说明：</w:t>
            </w:r>
            <w:r>
              <w:rPr>
                <w:rFonts w:hint="eastAsia"/>
              </w:rPr>
              <w:t>1.</w:t>
            </w:r>
            <w:r>
              <w:rPr>
                <w:rFonts w:hint="eastAsia"/>
              </w:rPr>
              <w:t>发送“征求意见稿”的单位数</w:t>
            </w:r>
            <w:r>
              <w:rPr>
                <w:rFonts w:hint="eastAsia"/>
                <w:u w:val="single"/>
              </w:rPr>
              <w:t xml:space="preserve">   10    </w:t>
            </w:r>
            <w:proofErr w:type="gramStart"/>
            <w:r>
              <w:rPr>
                <w:rFonts w:hint="eastAsia"/>
              </w:rPr>
              <w:t>个</w:t>
            </w:r>
            <w:proofErr w:type="gramEnd"/>
            <w:r>
              <w:rPr>
                <w:rFonts w:hint="eastAsia"/>
              </w:rPr>
              <w:t>；</w:t>
            </w:r>
          </w:p>
          <w:p w:rsidR="009E2F31" w:rsidRDefault="00930865">
            <w:pPr>
              <w:spacing w:line="360" w:lineRule="auto"/>
            </w:pPr>
            <w:r>
              <w:rPr>
                <w:rFonts w:hint="eastAsia"/>
              </w:rPr>
              <w:t xml:space="preserve">      2.</w:t>
            </w:r>
            <w:r>
              <w:rPr>
                <w:rFonts w:hint="eastAsia"/>
              </w:rPr>
              <w:t>收到“征求意见稿”后，回函的单位数</w:t>
            </w:r>
            <w:r>
              <w:rPr>
                <w:rFonts w:hint="eastAsia"/>
                <w:u w:val="single"/>
              </w:rPr>
              <w:t xml:space="preserve"> 3  </w:t>
            </w:r>
            <w:proofErr w:type="gramStart"/>
            <w:r>
              <w:rPr>
                <w:rFonts w:hint="eastAsia"/>
              </w:rPr>
              <w:t>个</w:t>
            </w:r>
            <w:proofErr w:type="gramEnd"/>
            <w:r>
              <w:rPr>
                <w:rFonts w:hint="eastAsia"/>
              </w:rPr>
              <w:t>；</w:t>
            </w:r>
          </w:p>
          <w:p w:rsidR="009E2F31" w:rsidRDefault="00930865">
            <w:pPr>
              <w:spacing w:line="360" w:lineRule="auto"/>
            </w:pPr>
            <w:r>
              <w:rPr>
                <w:rFonts w:hint="eastAsia"/>
              </w:rPr>
              <w:t xml:space="preserve">      3.</w:t>
            </w:r>
            <w:r>
              <w:rPr>
                <w:rFonts w:hint="eastAsia"/>
              </w:rPr>
              <w:t>收到“征求意见稿”后，回函并有建议或意见的单位数</w:t>
            </w:r>
            <w:r>
              <w:rPr>
                <w:rFonts w:hint="eastAsia"/>
                <w:u w:val="single"/>
              </w:rPr>
              <w:t xml:space="preserve">   3  </w:t>
            </w:r>
            <w:proofErr w:type="gramStart"/>
            <w:r>
              <w:rPr>
                <w:rFonts w:hint="eastAsia"/>
              </w:rPr>
              <w:t>个</w:t>
            </w:r>
            <w:proofErr w:type="gramEnd"/>
            <w:r>
              <w:rPr>
                <w:rFonts w:hint="eastAsia"/>
              </w:rPr>
              <w:t>；</w:t>
            </w:r>
          </w:p>
          <w:p w:rsidR="009E2F31" w:rsidRDefault="00930865">
            <w:pPr>
              <w:spacing w:line="360" w:lineRule="auto"/>
            </w:pPr>
            <w:r>
              <w:rPr>
                <w:rFonts w:hint="eastAsia"/>
              </w:rPr>
              <w:t xml:space="preserve">      4.</w:t>
            </w:r>
            <w:r>
              <w:rPr>
                <w:rFonts w:hint="eastAsia"/>
              </w:rPr>
              <w:t>没收回函的单位数</w:t>
            </w:r>
            <w:r>
              <w:rPr>
                <w:rFonts w:hint="eastAsia"/>
                <w:u w:val="single"/>
              </w:rPr>
              <w:t xml:space="preserve">  7 </w:t>
            </w:r>
            <w:proofErr w:type="gramStart"/>
            <w:r>
              <w:rPr>
                <w:rFonts w:hint="eastAsia"/>
              </w:rPr>
              <w:t>个</w:t>
            </w:r>
            <w:proofErr w:type="gramEnd"/>
            <w:r>
              <w:rPr>
                <w:rFonts w:hint="eastAsia"/>
              </w:rPr>
              <w:t>。（注：上述说明附在本表的最后一页下面）</w:t>
            </w:r>
          </w:p>
          <w:p w:rsidR="009E2F31" w:rsidRDefault="00930865">
            <w:pPr>
              <w:spacing w:line="360" w:lineRule="auto"/>
            </w:pPr>
            <w:r>
              <w:rPr>
                <w:rFonts w:hint="eastAsia"/>
              </w:rPr>
              <w:t xml:space="preserve">      5.</w:t>
            </w:r>
            <w:r>
              <w:rPr>
                <w:rFonts w:hint="eastAsia"/>
              </w:rPr>
              <w:t>如果需要汇总的意见较多，可以从第</w:t>
            </w:r>
            <w:r>
              <w:rPr>
                <w:rFonts w:hint="eastAsia"/>
              </w:rPr>
              <w:t>2</w:t>
            </w:r>
            <w:r>
              <w:rPr>
                <w:rFonts w:hint="eastAsia"/>
              </w:rPr>
              <w:t>页起以“意见汇总及处理情况”下一行作为表头继续填写。</w:t>
            </w:r>
          </w:p>
        </w:tc>
      </w:tr>
    </w:tbl>
    <w:p w:rsidR="009E2F31" w:rsidRDefault="00930865">
      <w:pPr>
        <w:jc w:val="left"/>
      </w:pPr>
      <w:r>
        <w:t>V</w:t>
      </w:r>
      <w:r>
        <w:rPr>
          <w:rFonts w:hint="eastAsia"/>
        </w:rPr>
        <w:t xml:space="preserve"> 2.0                                                                                                        </w:t>
      </w:r>
      <w:r>
        <w:rPr>
          <w:rFonts w:hint="eastAsia"/>
        </w:rPr>
        <w:t>第</w:t>
      </w:r>
      <w:r>
        <w:rPr>
          <w:rFonts w:hint="eastAsia"/>
        </w:rPr>
        <w:t>___</w:t>
      </w:r>
      <w:r>
        <w:rPr>
          <w:rFonts w:hint="eastAsia"/>
          <w:u w:val="single"/>
        </w:rPr>
        <w:t>_</w:t>
      </w:r>
      <w:r>
        <w:rPr>
          <w:rFonts w:hint="eastAsia"/>
        </w:rPr>
        <w:t>__</w:t>
      </w:r>
      <w:r>
        <w:rPr>
          <w:rFonts w:hint="eastAsia"/>
        </w:rPr>
        <w:t>页，共</w:t>
      </w:r>
      <w:r>
        <w:rPr>
          <w:rFonts w:hint="eastAsia"/>
        </w:rPr>
        <w:t>_</w:t>
      </w:r>
      <w:r>
        <w:rPr>
          <w:rFonts w:hint="eastAsia"/>
          <w:u w:val="single"/>
        </w:rPr>
        <w:t>____</w:t>
      </w:r>
      <w:r>
        <w:rPr>
          <w:rFonts w:hint="eastAsia"/>
        </w:rPr>
        <w:t>__</w:t>
      </w:r>
      <w:r>
        <w:rPr>
          <w:rFonts w:hint="eastAsia"/>
        </w:rPr>
        <w:t>页</w:t>
      </w:r>
      <w:bookmarkEnd w:id="31"/>
      <w:bookmarkEnd w:id="32"/>
    </w:p>
    <w:p w:rsidR="009E2F31" w:rsidRDefault="009E2F31"/>
    <w:sectPr w:rsidR="009E2F31">
      <w:headerReference w:type="default" r:id="rId12"/>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82A" w:rsidRDefault="0008182A">
      <w:r>
        <w:separator/>
      </w:r>
    </w:p>
  </w:endnote>
  <w:endnote w:type="continuationSeparator" w:id="0">
    <w:p w:rsidR="0008182A" w:rsidRDefault="0008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65" w:rsidRDefault="00930865">
    <w:pPr>
      <w:pStyle w:val="a4"/>
    </w:pPr>
    <w:r>
      <w:fldChar w:fldCharType="begin"/>
    </w:r>
    <w:r>
      <w:instrText xml:space="preserve"> PAGE   \* MERGEFORMAT </w:instrText>
    </w:r>
    <w:r>
      <w:fldChar w:fldCharType="separate"/>
    </w:r>
    <w:r w:rsidR="00905364" w:rsidRPr="00905364">
      <w:rPr>
        <w:noProof/>
        <w:lang w:val="zh-CN"/>
      </w:rPr>
      <w:t>21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82A" w:rsidRDefault="0008182A">
      <w:r>
        <w:separator/>
      </w:r>
    </w:p>
  </w:footnote>
  <w:footnote w:type="continuationSeparator" w:id="0">
    <w:p w:rsidR="0008182A" w:rsidRDefault="00081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65" w:rsidRDefault="0093086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86EAE"/>
    <w:multiLevelType w:val="hybridMultilevel"/>
    <w:tmpl w:val="B1826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DB462E8"/>
    <w:multiLevelType w:val="hybridMultilevel"/>
    <w:tmpl w:val="4C083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D0F8368B-0A27-4697-BA7A-6752A322098D}"/>
    <w:docVar w:name="KY_MEDREF_VERSION" w:val="3"/>
  </w:docVars>
  <w:rsids>
    <w:rsidRoot w:val="00E873BE"/>
    <w:rsid w:val="00005F33"/>
    <w:rsid w:val="000268DD"/>
    <w:rsid w:val="0003548B"/>
    <w:rsid w:val="00043B04"/>
    <w:rsid w:val="0008182A"/>
    <w:rsid w:val="00095FA0"/>
    <w:rsid w:val="000A1772"/>
    <w:rsid w:val="000D6541"/>
    <w:rsid w:val="000D7FD1"/>
    <w:rsid w:val="00110705"/>
    <w:rsid w:val="001200D9"/>
    <w:rsid w:val="00120DF4"/>
    <w:rsid w:val="0012513D"/>
    <w:rsid w:val="001252BD"/>
    <w:rsid w:val="00126EF8"/>
    <w:rsid w:val="0013733D"/>
    <w:rsid w:val="00147CED"/>
    <w:rsid w:val="00154EE7"/>
    <w:rsid w:val="00194136"/>
    <w:rsid w:val="001B48C9"/>
    <w:rsid w:val="001C3D5E"/>
    <w:rsid w:val="001C6EE4"/>
    <w:rsid w:val="001E582C"/>
    <w:rsid w:val="00232EA9"/>
    <w:rsid w:val="002405DB"/>
    <w:rsid w:val="002636A8"/>
    <w:rsid w:val="00270AF5"/>
    <w:rsid w:val="00273B71"/>
    <w:rsid w:val="00274DFF"/>
    <w:rsid w:val="0027501B"/>
    <w:rsid w:val="00293716"/>
    <w:rsid w:val="00294AA9"/>
    <w:rsid w:val="002A060D"/>
    <w:rsid w:val="002A3E60"/>
    <w:rsid w:val="002C000B"/>
    <w:rsid w:val="002E2DFE"/>
    <w:rsid w:val="00302221"/>
    <w:rsid w:val="0031299F"/>
    <w:rsid w:val="0032006D"/>
    <w:rsid w:val="00320295"/>
    <w:rsid w:val="00330A3D"/>
    <w:rsid w:val="003312C7"/>
    <w:rsid w:val="00363A63"/>
    <w:rsid w:val="00374C21"/>
    <w:rsid w:val="00376A8B"/>
    <w:rsid w:val="00377AF0"/>
    <w:rsid w:val="00383727"/>
    <w:rsid w:val="003969C4"/>
    <w:rsid w:val="003A5E48"/>
    <w:rsid w:val="003B0611"/>
    <w:rsid w:val="003D260C"/>
    <w:rsid w:val="003D6E15"/>
    <w:rsid w:val="003E0A6A"/>
    <w:rsid w:val="003F16E1"/>
    <w:rsid w:val="0040581A"/>
    <w:rsid w:val="00422BF5"/>
    <w:rsid w:val="00433875"/>
    <w:rsid w:val="00457A73"/>
    <w:rsid w:val="00460065"/>
    <w:rsid w:val="0047132D"/>
    <w:rsid w:val="00476A9D"/>
    <w:rsid w:val="00490800"/>
    <w:rsid w:val="004941B1"/>
    <w:rsid w:val="00494558"/>
    <w:rsid w:val="004A6176"/>
    <w:rsid w:val="004B625A"/>
    <w:rsid w:val="004C141A"/>
    <w:rsid w:val="0050290A"/>
    <w:rsid w:val="00504FAF"/>
    <w:rsid w:val="00512D3F"/>
    <w:rsid w:val="00530381"/>
    <w:rsid w:val="00544F76"/>
    <w:rsid w:val="00566385"/>
    <w:rsid w:val="00574A0E"/>
    <w:rsid w:val="00580DD7"/>
    <w:rsid w:val="00585632"/>
    <w:rsid w:val="00596027"/>
    <w:rsid w:val="005B5F70"/>
    <w:rsid w:val="005C24E4"/>
    <w:rsid w:val="005D274B"/>
    <w:rsid w:val="005D3312"/>
    <w:rsid w:val="005E3CD6"/>
    <w:rsid w:val="005F01F1"/>
    <w:rsid w:val="005F171A"/>
    <w:rsid w:val="005F2BF9"/>
    <w:rsid w:val="00606EE1"/>
    <w:rsid w:val="00610A70"/>
    <w:rsid w:val="006124E7"/>
    <w:rsid w:val="00613B89"/>
    <w:rsid w:val="006356C6"/>
    <w:rsid w:val="0064340A"/>
    <w:rsid w:val="0065705A"/>
    <w:rsid w:val="00675F75"/>
    <w:rsid w:val="00682E79"/>
    <w:rsid w:val="006B03CF"/>
    <w:rsid w:val="006B2A01"/>
    <w:rsid w:val="006E0F72"/>
    <w:rsid w:val="006F3D94"/>
    <w:rsid w:val="006F60B2"/>
    <w:rsid w:val="00705DCC"/>
    <w:rsid w:val="0071427A"/>
    <w:rsid w:val="00714E10"/>
    <w:rsid w:val="00736FDB"/>
    <w:rsid w:val="00740659"/>
    <w:rsid w:val="0074103E"/>
    <w:rsid w:val="007442B9"/>
    <w:rsid w:val="00744D94"/>
    <w:rsid w:val="00776CE7"/>
    <w:rsid w:val="007938F2"/>
    <w:rsid w:val="007A53B1"/>
    <w:rsid w:val="007B041C"/>
    <w:rsid w:val="007B471F"/>
    <w:rsid w:val="007C36C8"/>
    <w:rsid w:val="007C6332"/>
    <w:rsid w:val="007E7C10"/>
    <w:rsid w:val="007F59CE"/>
    <w:rsid w:val="00806904"/>
    <w:rsid w:val="00822E32"/>
    <w:rsid w:val="00824153"/>
    <w:rsid w:val="0084211A"/>
    <w:rsid w:val="00854219"/>
    <w:rsid w:val="00856274"/>
    <w:rsid w:val="0085633F"/>
    <w:rsid w:val="008713E0"/>
    <w:rsid w:val="008813AB"/>
    <w:rsid w:val="008902C8"/>
    <w:rsid w:val="00894EE7"/>
    <w:rsid w:val="008A06F7"/>
    <w:rsid w:val="008A3BD9"/>
    <w:rsid w:val="008B0C71"/>
    <w:rsid w:val="008B15AF"/>
    <w:rsid w:val="008C1E10"/>
    <w:rsid w:val="008C34EF"/>
    <w:rsid w:val="008E4E4E"/>
    <w:rsid w:val="00905364"/>
    <w:rsid w:val="009129A1"/>
    <w:rsid w:val="00917DDF"/>
    <w:rsid w:val="0092334F"/>
    <w:rsid w:val="00924736"/>
    <w:rsid w:val="00930865"/>
    <w:rsid w:val="00934F3D"/>
    <w:rsid w:val="0094297B"/>
    <w:rsid w:val="00957807"/>
    <w:rsid w:val="00960702"/>
    <w:rsid w:val="00961BB7"/>
    <w:rsid w:val="00965104"/>
    <w:rsid w:val="00985845"/>
    <w:rsid w:val="009928E0"/>
    <w:rsid w:val="009A56B2"/>
    <w:rsid w:val="009B4BB3"/>
    <w:rsid w:val="009C5493"/>
    <w:rsid w:val="009C7896"/>
    <w:rsid w:val="009D2989"/>
    <w:rsid w:val="009D33DA"/>
    <w:rsid w:val="009D5E96"/>
    <w:rsid w:val="009E2849"/>
    <w:rsid w:val="009E2F31"/>
    <w:rsid w:val="009F1037"/>
    <w:rsid w:val="009F2E43"/>
    <w:rsid w:val="009F75FA"/>
    <w:rsid w:val="00A15E2E"/>
    <w:rsid w:val="00A604F4"/>
    <w:rsid w:val="00A65850"/>
    <w:rsid w:val="00A97FE6"/>
    <w:rsid w:val="00AA4545"/>
    <w:rsid w:val="00AB5999"/>
    <w:rsid w:val="00AD4733"/>
    <w:rsid w:val="00AE5B5F"/>
    <w:rsid w:val="00AF123D"/>
    <w:rsid w:val="00AF1CFA"/>
    <w:rsid w:val="00B008D4"/>
    <w:rsid w:val="00B3549C"/>
    <w:rsid w:val="00B475E3"/>
    <w:rsid w:val="00B74AD8"/>
    <w:rsid w:val="00B8413F"/>
    <w:rsid w:val="00BB573E"/>
    <w:rsid w:val="00BC5766"/>
    <w:rsid w:val="00BE248B"/>
    <w:rsid w:val="00BF2AD0"/>
    <w:rsid w:val="00BF6039"/>
    <w:rsid w:val="00BF7647"/>
    <w:rsid w:val="00C156DF"/>
    <w:rsid w:val="00C2786C"/>
    <w:rsid w:val="00C61305"/>
    <w:rsid w:val="00C679A2"/>
    <w:rsid w:val="00C767D1"/>
    <w:rsid w:val="00C875A8"/>
    <w:rsid w:val="00C90119"/>
    <w:rsid w:val="00CA7BBA"/>
    <w:rsid w:val="00CB20CE"/>
    <w:rsid w:val="00CB472C"/>
    <w:rsid w:val="00CD1EB3"/>
    <w:rsid w:val="00CE5BA5"/>
    <w:rsid w:val="00CF4449"/>
    <w:rsid w:val="00D3007F"/>
    <w:rsid w:val="00D341B4"/>
    <w:rsid w:val="00D46BA5"/>
    <w:rsid w:val="00D64D2B"/>
    <w:rsid w:val="00DB3476"/>
    <w:rsid w:val="00DC017A"/>
    <w:rsid w:val="00DC0DF4"/>
    <w:rsid w:val="00DC2D2C"/>
    <w:rsid w:val="00DF14B2"/>
    <w:rsid w:val="00DF62B8"/>
    <w:rsid w:val="00E01307"/>
    <w:rsid w:val="00E03627"/>
    <w:rsid w:val="00E139BD"/>
    <w:rsid w:val="00E2390A"/>
    <w:rsid w:val="00E272FC"/>
    <w:rsid w:val="00E33915"/>
    <w:rsid w:val="00E3730A"/>
    <w:rsid w:val="00E432B0"/>
    <w:rsid w:val="00E44DDF"/>
    <w:rsid w:val="00E45D26"/>
    <w:rsid w:val="00E46AC8"/>
    <w:rsid w:val="00E61E93"/>
    <w:rsid w:val="00E8329A"/>
    <w:rsid w:val="00E873BE"/>
    <w:rsid w:val="00EA35E6"/>
    <w:rsid w:val="00EC08B2"/>
    <w:rsid w:val="00EE185D"/>
    <w:rsid w:val="00EE4216"/>
    <w:rsid w:val="00EF07E4"/>
    <w:rsid w:val="00F15976"/>
    <w:rsid w:val="00F16BAF"/>
    <w:rsid w:val="00F22EC4"/>
    <w:rsid w:val="00F27A91"/>
    <w:rsid w:val="00F3695D"/>
    <w:rsid w:val="00F57950"/>
    <w:rsid w:val="00F6604C"/>
    <w:rsid w:val="00F82FE1"/>
    <w:rsid w:val="00F86779"/>
    <w:rsid w:val="00F924DF"/>
    <w:rsid w:val="00FA0B85"/>
    <w:rsid w:val="00FE6BBE"/>
    <w:rsid w:val="00FE7B17"/>
    <w:rsid w:val="05AE0748"/>
    <w:rsid w:val="0855154B"/>
    <w:rsid w:val="4E403034"/>
    <w:rsid w:val="702D34CA"/>
    <w:rsid w:val="759632B5"/>
    <w:rsid w:val="7B911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line="360" w:lineRule="auto"/>
      <w:outlineLvl w:val="1"/>
    </w:pPr>
    <w:rPr>
      <w:rFonts w:asciiTheme="majorHAnsi" w:eastAsia="黑体" w:hAnsiTheme="majorHAnsi" w:cstheme="majorBidi"/>
      <w:bCs/>
      <w:sz w:val="32"/>
      <w:szCs w:val="32"/>
    </w:rPr>
  </w:style>
  <w:style w:type="paragraph" w:styleId="3">
    <w:name w:val="heading 3"/>
    <w:basedOn w:val="a"/>
    <w:next w:val="a"/>
    <w:link w:val="3Char"/>
    <w:uiPriority w:val="9"/>
    <w:unhideWhenUsed/>
    <w:qFormat/>
    <w:pPr>
      <w:keepNext/>
      <w:keepLines/>
      <w:spacing w:line="360" w:lineRule="auto"/>
      <w:jc w:val="left"/>
      <w:outlineLvl w:val="2"/>
    </w:pPr>
    <w:rPr>
      <w:rFonts w:ascii="Times New Roman" w:eastAsia="黑体" w:hAnsi="Times New Roman"/>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tabs>
        <w:tab w:val="right" w:leader="dot" w:pos="8296"/>
      </w:tabs>
      <w:ind w:leftChars="200" w:left="42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tabs>
        <w:tab w:val="right" w:leader="dot" w:pos="8296"/>
      </w:tabs>
    </w:pPr>
  </w:style>
  <w:style w:type="paragraph" w:styleId="a6">
    <w:name w:val="Normal (Web)"/>
    <w:basedOn w:val="a"/>
    <w:uiPriority w:val="99"/>
    <w:semiHidden/>
    <w:unhideWhenUsed/>
    <w:qFormat/>
    <w:rPr>
      <w:rFonts w:ascii="Times New Roman" w:hAnsi="Times New Roman" w:cs="Times New Roman"/>
      <w:sz w:val="24"/>
      <w:szCs w:val="24"/>
    </w:rPr>
  </w:style>
  <w:style w:type="paragraph" w:styleId="a7">
    <w:name w:val="Title"/>
    <w:basedOn w:val="a"/>
    <w:next w:val="a"/>
    <w:link w:val="Char2"/>
    <w:uiPriority w:val="10"/>
    <w:qFormat/>
    <w:pPr>
      <w:spacing w:line="360" w:lineRule="auto"/>
      <w:jc w:val="left"/>
      <w:outlineLvl w:val="0"/>
    </w:pPr>
    <w:rPr>
      <w:rFonts w:asciiTheme="majorHAnsi" w:eastAsia="黑体" w:hAnsiTheme="majorHAnsi" w:cstheme="majorBidi"/>
      <w:bCs/>
      <w:sz w:val="32"/>
      <w:szCs w:val="32"/>
    </w:rPr>
  </w:style>
  <w:style w:type="character" w:styleId="a8">
    <w:name w:val="Hyperlink"/>
    <w:basedOn w:val="a0"/>
    <w:uiPriority w:val="99"/>
    <w:unhideWhenUsed/>
    <w:qFormat/>
    <w:rPr>
      <w:color w:val="0000FF" w:themeColor="hyperlink"/>
      <w:u w:val="single"/>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paragraph" w:customStyle="1" w:styleId="11">
    <w:name w:val="普通(网站)1"/>
    <w:basedOn w:val="a"/>
    <w:next w:val="a6"/>
    <w:rPr>
      <w:rFonts w:ascii="Times New Roman" w:hAnsi="Times New Roman" w:cs="Times New Roman"/>
      <w:sz w:val="24"/>
      <w:szCs w:val="24"/>
    </w:rPr>
  </w:style>
  <w:style w:type="table" w:customStyle="1" w:styleId="12">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qFormat/>
    <w:rPr>
      <w:rFonts w:asciiTheme="majorHAnsi" w:eastAsia="黑体" w:hAnsiTheme="majorHAnsi" w:cstheme="majorBidi"/>
      <w:bCs/>
      <w:sz w:val="32"/>
      <w:szCs w:val="32"/>
    </w:rPr>
  </w:style>
  <w:style w:type="character" w:customStyle="1" w:styleId="Char2">
    <w:name w:val="标题 Char"/>
    <w:basedOn w:val="a0"/>
    <w:link w:val="a7"/>
    <w:uiPriority w:val="10"/>
    <w:qFormat/>
    <w:rPr>
      <w:rFonts w:asciiTheme="majorHAnsi" w:eastAsia="黑体" w:hAnsiTheme="majorHAnsi" w:cstheme="majorBidi"/>
      <w:bCs/>
      <w:sz w:val="32"/>
      <w:szCs w:val="32"/>
    </w:rPr>
  </w:style>
  <w:style w:type="character" w:customStyle="1" w:styleId="3Char">
    <w:name w:val="标题 3 Char"/>
    <w:basedOn w:val="a0"/>
    <w:link w:val="3"/>
    <w:uiPriority w:val="9"/>
    <w:qFormat/>
    <w:rPr>
      <w:rFonts w:ascii="Times New Roman" w:eastAsia="黑体" w:hAnsi="Times New Roman"/>
      <w:bCs/>
      <w:sz w:val="32"/>
      <w:szCs w:val="32"/>
    </w:rPr>
  </w:style>
  <w:style w:type="character" w:customStyle="1" w:styleId="1Char">
    <w:name w:val="标题 1 Char"/>
    <w:basedOn w:val="a0"/>
    <w:link w:val="1"/>
    <w:uiPriority w:val="9"/>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line="360" w:lineRule="auto"/>
      <w:outlineLvl w:val="1"/>
    </w:pPr>
    <w:rPr>
      <w:rFonts w:asciiTheme="majorHAnsi" w:eastAsia="黑体" w:hAnsiTheme="majorHAnsi" w:cstheme="majorBidi"/>
      <w:bCs/>
      <w:sz w:val="32"/>
      <w:szCs w:val="32"/>
    </w:rPr>
  </w:style>
  <w:style w:type="paragraph" w:styleId="3">
    <w:name w:val="heading 3"/>
    <w:basedOn w:val="a"/>
    <w:next w:val="a"/>
    <w:link w:val="3Char"/>
    <w:uiPriority w:val="9"/>
    <w:unhideWhenUsed/>
    <w:qFormat/>
    <w:pPr>
      <w:keepNext/>
      <w:keepLines/>
      <w:spacing w:line="360" w:lineRule="auto"/>
      <w:jc w:val="left"/>
      <w:outlineLvl w:val="2"/>
    </w:pPr>
    <w:rPr>
      <w:rFonts w:ascii="Times New Roman" w:eastAsia="黑体" w:hAnsi="Times New Roman"/>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tabs>
        <w:tab w:val="right" w:leader="dot" w:pos="8296"/>
      </w:tabs>
      <w:ind w:leftChars="200" w:left="42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tabs>
        <w:tab w:val="right" w:leader="dot" w:pos="8296"/>
      </w:tabs>
    </w:pPr>
  </w:style>
  <w:style w:type="paragraph" w:styleId="a6">
    <w:name w:val="Normal (Web)"/>
    <w:basedOn w:val="a"/>
    <w:uiPriority w:val="99"/>
    <w:semiHidden/>
    <w:unhideWhenUsed/>
    <w:qFormat/>
    <w:rPr>
      <w:rFonts w:ascii="Times New Roman" w:hAnsi="Times New Roman" w:cs="Times New Roman"/>
      <w:sz w:val="24"/>
      <w:szCs w:val="24"/>
    </w:rPr>
  </w:style>
  <w:style w:type="paragraph" w:styleId="a7">
    <w:name w:val="Title"/>
    <w:basedOn w:val="a"/>
    <w:next w:val="a"/>
    <w:link w:val="Char2"/>
    <w:uiPriority w:val="10"/>
    <w:qFormat/>
    <w:pPr>
      <w:spacing w:line="360" w:lineRule="auto"/>
      <w:jc w:val="left"/>
      <w:outlineLvl w:val="0"/>
    </w:pPr>
    <w:rPr>
      <w:rFonts w:asciiTheme="majorHAnsi" w:eastAsia="黑体" w:hAnsiTheme="majorHAnsi" w:cstheme="majorBidi"/>
      <w:bCs/>
      <w:sz w:val="32"/>
      <w:szCs w:val="32"/>
    </w:rPr>
  </w:style>
  <w:style w:type="character" w:styleId="a8">
    <w:name w:val="Hyperlink"/>
    <w:basedOn w:val="a0"/>
    <w:uiPriority w:val="99"/>
    <w:unhideWhenUsed/>
    <w:qFormat/>
    <w:rPr>
      <w:color w:val="0000FF" w:themeColor="hyperlink"/>
      <w:u w:val="single"/>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paragraph" w:customStyle="1" w:styleId="11">
    <w:name w:val="普通(网站)1"/>
    <w:basedOn w:val="a"/>
    <w:next w:val="a6"/>
    <w:rPr>
      <w:rFonts w:ascii="Times New Roman" w:hAnsi="Times New Roman" w:cs="Times New Roman"/>
      <w:sz w:val="24"/>
      <w:szCs w:val="24"/>
    </w:rPr>
  </w:style>
  <w:style w:type="table" w:customStyle="1" w:styleId="12">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qFormat/>
    <w:rPr>
      <w:rFonts w:asciiTheme="majorHAnsi" w:eastAsia="黑体" w:hAnsiTheme="majorHAnsi" w:cstheme="majorBidi"/>
      <w:bCs/>
      <w:sz w:val="32"/>
      <w:szCs w:val="32"/>
    </w:rPr>
  </w:style>
  <w:style w:type="character" w:customStyle="1" w:styleId="Char2">
    <w:name w:val="标题 Char"/>
    <w:basedOn w:val="a0"/>
    <w:link w:val="a7"/>
    <w:uiPriority w:val="10"/>
    <w:qFormat/>
    <w:rPr>
      <w:rFonts w:asciiTheme="majorHAnsi" w:eastAsia="黑体" w:hAnsiTheme="majorHAnsi" w:cstheme="majorBidi"/>
      <w:bCs/>
      <w:sz w:val="32"/>
      <w:szCs w:val="32"/>
    </w:rPr>
  </w:style>
  <w:style w:type="character" w:customStyle="1" w:styleId="3Char">
    <w:name w:val="标题 3 Char"/>
    <w:basedOn w:val="a0"/>
    <w:link w:val="3"/>
    <w:uiPriority w:val="9"/>
    <w:qFormat/>
    <w:rPr>
      <w:rFonts w:ascii="Times New Roman" w:eastAsia="黑体" w:hAnsi="Times New Roman"/>
      <w:bCs/>
      <w:sz w:val="32"/>
      <w:szCs w:val="32"/>
    </w:rPr>
  </w:style>
  <w:style w:type="character" w:customStyle="1" w:styleId="1Char">
    <w:name w:val="标题 1 Char"/>
    <w:basedOn w:val="a0"/>
    <w:link w:val="1"/>
    <w:uiPriority w:val="9"/>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172.17.16.11:808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172.17.16.11:808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E80F12-3431-4342-82B0-6F8DCBCB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1699</Words>
  <Characters>9686</Characters>
  <Application>Microsoft Office Word</Application>
  <DocSecurity>0</DocSecurity>
  <Lines>80</Lines>
  <Paragraphs>22</Paragraphs>
  <ScaleCrop>false</ScaleCrop>
  <Company>Microsoft</Company>
  <LinksUpToDate>false</LinksUpToDate>
  <CharactersWithSpaces>11363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dorey</cp:lastModifiedBy>
  <cp:revision>28</cp:revision>
  <dcterms:created xsi:type="dcterms:W3CDTF">2018-02-01T02:34:00Z</dcterms:created>
  <dcterms:modified xsi:type="dcterms:W3CDTF">2018-02-07T11:29:00Z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